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E977D" w14:textId="0A4B2F4D" w:rsidR="004A7286" w:rsidRPr="00BC42B7" w:rsidRDefault="004A7286" w:rsidP="00BC42B7">
      <w:pPr>
        <w:pStyle w:val="Authornames"/>
        <w:ind w:left="720"/>
        <w:rPr>
          <w:sz w:val="20"/>
          <w:szCs w:val="20"/>
        </w:rPr>
      </w:pPr>
      <w:r w:rsidRPr="00BC42B7">
        <w:rPr>
          <w:sz w:val="20"/>
          <w:szCs w:val="20"/>
        </w:rPr>
        <w:t xml:space="preserve">  </w:t>
      </w:r>
      <w:r w:rsidRPr="00BC42B7">
        <w:rPr>
          <w:sz w:val="20"/>
          <w:szCs w:val="20"/>
        </w:rPr>
        <w:t xml:space="preserve">Transforming Physical Sciences Teaching through Targeted Professional Development </w:t>
      </w:r>
    </w:p>
    <w:p w14:paraId="1B63693D" w14:textId="1938624C" w:rsidR="007836D9" w:rsidRPr="0099768D" w:rsidRDefault="004A7286" w:rsidP="004A7286">
      <w:pPr>
        <w:pStyle w:val="Authornames"/>
        <w:ind w:left="0"/>
      </w:pPr>
      <w:r>
        <w:t xml:space="preserve">     </w:t>
      </w:r>
      <w:r w:rsidR="00BC42B7">
        <w:t xml:space="preserve">                      </w:t>
      </w:r>
      <w:r w:rsidR="007836D9" w:rsidRPr="0099768D">
        <w:t>Author</w:t>
      </w:r>
      <w:r w:rsidR="00AB0C04">
        <w:t xml:space="preserve"> Mark Herbert</w:t>
      </w:r>
      <w:r w:rsidR="007836D9" w:rsidRPr="0099768D">
        <w:rPr>
          <w:vertAlign w:val="superscript"/>
        </w:rPr>
        <w:t>1</w:t>
      </w:r>
      <w:r w:rsidR="00AB0C04">
        <w:t xml:space="preserve"> and Bako Audu</w:t>
      </w:r>
      <w:r w:rsidR="007836D9" w:rsidRPr="0099768D">
        <w:rPr>
          <w:vertAlign w:val="superscript"/>
        </w:rPr>
        <w:t>2</w:t>
      </w:r>
      <w:r w:rsidR="007836D9" w:rsidRPr="0099768D">
        <w:t xml:space="preserve"> </w:t>
      </w:r>
    </w:p>
    <w:p w14:paraId="4FC8FF68" w14:textId="4A896BE1" w:rsidR="007836D9" w:rsidRPr="0099768D" w:rsidRDefault="007836D9" w:rsidP="00EC5BA2">
      <w:pPr>
        <w:pStyle w:val="Affiliation"/>
      </w:pPr>
      <w:r w:rsidRPr="0099768D">
        <w:rPr>
          <w:vertAlign w:val="superscript"/>
        </w:rPr>
        <w:t>1</w:t>
      </w:r>
      <w:r w:rsidRPr="0099768D">
        <w:t>Department</w:t>
      </w:r>
      <w:r w:rsidR="00AB0C04">
        <w:t xml:space="preserve"> of Physics and Astronomy</w:t>
      </w:r>
      <w:r w:rsidRPr="0099768D">
        <w:t>,</w:t>
      </w:r>
      <w:r w:rsidRPr="0099768D">
        <w:rPr>
          <w:spacing w:val="-5"/>
        </w:rPr>
        <w:t xml:space="preserve"> </w:t>
      </w:r>
      <w:r w:rsidR="00AB0C04">
        <w:rPr>
          <w:spacing w:val="-5"/>
        </w:rPr>
        <w:t>University of the Western Cape</w:t>
      </w:r>
      <w:r w:rsidRPr="0099768D">
        <w:t>,</w:t>
      </w:r>
      <w:r w:rsidRPr="0099768D">
        <w:rPr>
          <w:spacing w:val="-4"/>
        </w:rPr>
        <w:t xml:space="preserve"> </w:t>
      </w:r>
      <w:r w:rsidR="00AB0C04">
        <w:rPr>
          <w:spacing w:val="-4"/>
        </w:rPr>
        <w:t xml:space="preserve">Cape </w:t>
      </w:r>
      <w:proofErr w:type="gramStart"/>
      <w:r w:rsidR="00AB0C04">
        <w:rPr>
          <w:spacing w:val="-4"/>
        </w:rPr>
        <w:t>Town</w:t>
      </w:r>
      <w:r w:rsidRPr="0099768D">
        <w:t>,</w:t>
      </w:r>
      <w:r w:rsidRPr="0099768D">
        <w:rPr>
          <w:spacing w:val="-4"/>
        </w:rPr>
        <w:t xml:space="preserve"> </w:t>
      </w:r>
      <w:r w:rsidR="00AB0C04">
        <w:rPr>
          <w:spacing w:val="-4"/>
        </w:rPr>
        <w:t xml:space="preserve"> South</w:t>
      </w:r>
      <w:proofErr w:type="gramEnd"/>
      <w:r w:rsidR="00AB0C04">
        <w:rPr>
          <w:spacing w:val="-4"/>
        </w:rPr>
        <w:t xml:space="preserve"> Africa</w:t>
      </w:r>
    </w:p>
    <w:p w14:paraId="1AF5C62D" w14:textId="77777777" w:rsidR="00AB0C04" w:rsidRDefault="007836D9" w:rsidP="00AB0C04">
      <w:pPr>
        <w:pStyle w:val="Affiliation"/>
        <w:rPr>
          <w:spacing w:val="-10"/>
        </w:rPr>
      </w:pPr>
      <w:r w:rsidRPr="0099768D">
        <w:rPr>
          <w:rFonts w:ascii="Arial"/>
          <w:vertAlign w:val="superscript"/>
        </w:rPr>
        <w:t>2</w:t>
      </w:r>
      <w:r w:rsidRPr="0099768D">
        <w:t>Department</w:t>
      </w:r>
      <w:r w:rsidR="00AB0C04">
        <w:t>pf Physics and Astronomy</w:t>
      </w:r>
      <w:r w:rsidRPr="0099768D">
        <w:t>,</w:t>
      </w:r>
      <w:r w:rsidRPr="0099768D">
        <w:rPr>
          <w:spacing w:val="-10"/>
        </w:rPr>
        <w:t xml:space="preserve"> </w:t>
      </w:r>
      <w:r w:rsidR="00AB0C04">
        <w:rPr>
          <w:spacing w:val="-10"/>
        </w:rPr>
        <w:t>University of the Western Cape</w:t>
      </w:r>
      <w:r w:rsidRPr="0099768D">
        <w:t>,</w:t>
      </w:r>
      <w:r w:rsidRPr="0099768D">
        <w:rPr>
          <w:spacing w:val="-10"/>
        </w:rPr>
        <w:t xml:space="preserve"> </w:t>
      </w:r>
      <w:r w:rsidR="00AB0C04">
        <w:rPr>
          <w:spacing w:val="-10"/>
        </w:rPr>
        <w:t>Cape Town</w:t>
      </w:r>
      <w:r w:rsidRPr="0099768D">
        <w:t>,</w:t>
      </w:r>
      <w:r w:rsidRPr="0099768D">
        <w:rPr>
          <w:spacing w:val="-10"/>
        </w:rPr>
        <w:t xml:space="preserve"> </w:t>
      </w:r>
      <w:r w:rsidR="00AB0C04">
        <w:rPr>
          <w:spacing w:val="-10"/>
        </w:rPr>
        <w:t>South Africa</w:t>
      </w:r>
    </w:p>
    <w:p w14:paraId="79F18DCE" w14:textId="1A6139A4" w:rsidR="00D05EF3" w:rsidRPr="006021E3" w:rsidRDefault="00D05EF3" w:rsidP="00AB0C04">
      <w:pPr>
        <w:pStyle w:val="Affiliation"/>
      </w:pPr>
      <w:r w:rsidRPr="0099768D">
        <w:t xml:space="preserve">mail: </w:t>
      </w:r>
      <w:r w:rsidR="00AB0C04">
        <w:t>msherbert@uwc.ac.za</w:t>
      </w:r>
      <w:r w:rsidR="007D54EB" w:rsidRPr="00BF56CB">
        <w:rPr>
          <w:rStyle w:val="Hyperlink"/>
          <w:lang w:val="en-ZA"/>
        </w:rPr>
        <w:t xml:space="preserve"> </w:t>
      </w:r>
      <w:r w:rsidR="009C4E9F" w:rsidRPr="006021E3">
        <w:t xml:space="preserve"> </w:t>
      </w:r>
      <w:r w:rsidR="0076624F" w:rsidRPr="006021E3">
        <w:t xml:space="preserve"> </w:t>
      </w:r>
    </w:p>
    <w:p w14:paraId="42DA1A70" w14:textId="47DEF566" w:rsidR="001330A5" w:rsidRPr="00AB0C04" w:rsidRDefault="007836D9" w:rsidP="00AB0C04">
      <w:pPr>
        <w:pStyle w:val="Abstract"/>
        <w:rPr>
          <w:b/>
        </w:rPr>
      </w:pPr>
      <w:r w:rsidRPr="0099768D">
        <w:rPr>
          <w:b/>
        </w:rPr>
        <w:t>Abstract</w:t>
      </w:r>
      <w:r w:rsidR="00AB0C04">
        <w:rPr>
          <w:b/>
        </w:rPr>
        <w:t xml:space="preserve"> </w:t>
      </w:r>
      <w:r w:rsidR="00AB0C04" w:rsidRPr="00AB0C04">
        <w:rPr>
          <w:bCs/>
        </w:rPr>
        <w:t xml:space="preserve">Physical Sciences teachers in academically disadvantage communities and </w:t>
      </w:r>
      <w:r w:rsidR="00AB0C04">
        <w:rPr>
          <w:bCs/>
        </w:rPr>
        <w:t xml:space="preserve">                    </w:t>
      </w:r>
      <w:r w:rsidR="00AB0C04" w:rsidRPr="00AB0C04">
        <w:rPr>
          <w:bCs/>
        </w:rPr>
        <w:t>under-resourced South African schools often face systemic barriers, including limited access to subject-specific professional development, inadequate teaching resources, and insufficient pedagogical support. These constraints contribute to persistent teacher-</w:t>
      </w:r>
      <w:proofErr w:type="spellStart"/>
      <w:r w:rsidR="00AB0C04" w:rsidRPr="00AB0C04">
        <w:rPr>
          <w:bCs/>
        </w:rPr>
        <w:t>centred</w:t>
      </w:r>
      <w:proofErr w:type="spellEnd"/>
      <w:r w:rsidR="00AB0C04" w:rsidRPr="00AB0C04">
        <w:rPr>
          <w:bCs/>
        </w:rPr>
        <w:t xml:space="preserve"> practices that limit learners’ conceptual and procedural understanding. This paper reports on a targeted professional development initiative led by the Department of Physics and Astronomy at the University of the Western Cape, designed to strengthen both content knowledge and pedagogical practice among Physical Sciences teachers. The </w:t>
      </w:r>
      <w:proofErr w:type="spellStart"/>
      <w:r w:rsidR="00AB0C04" w:rsidRPr="00AB0C04">
        <w:rPr>
          <w:bCs/>
        </w:rPr>
        <w:t>programme</w:t>
      </w:r>
      <w:proofErr w:type="spellEnd"/>
      <w:r w:rsidR="00AB0C04" w:rsidRPr="00AB0C04">
        <w:rPr>
          <w:bCs/>
        </w:rPr>
        <w:t xml:space="preserve"> focused on mechanics and employed a combination of short courses, interactive workshops, collaborative lesson planning, and the promotion of learner-</w:t>
      </w:r>
      <w:r w:rsidR="00AB0C04" w:rsidRPr="00AB0C04">
        <w:rPr>
          <w:bCs/>
        </w:rPr>
        <w:t>centered</w:t>
      </w:r>
      <w:r w:rsidR="00AB0C04" w:rsidRPr="00AB0C04">
        <w:rPr>
          <w:bCs/>
        </w:rPr>
        <w:t xml:space="preserve"> strategies such as Modeling Instruction. Data collected through pre- and post-tests, teachers’ perceptions survey, demonstrate significant improvements in teachers’ content knowledge, confidence, and classroom practice. The findings highlight the transformative potential of practice-based, contextually responsive professional development in advancing the quality of Physical Sciences education in South African schools</w:t>
      </w:r>
      <w:r w:rsidRPr="00AB0C04">
        <w:rPr>
          <w:bCs/>
        </w:rPr>
        <w:t>.</w:t>
      </w:r>
    </w:p>
    <w:p w14:paraId="4435053E" w14:textId="77777777" w:rsidR="00830D7D" w:rsidRPr="0099768D" w:rsidRDefault="00830D7D" w:rsidP="00652929">
      <w:pPr>
        <w:pStyle w:val="Heading1"/>
      </w:pPr>
      <w:r w:rsidRPr="0099768D">
        <w:t>Introduction</w:t>
      </w:r>
    </w:p>
    <w:p w14:paraId="4116EB19" w14:textId="35ADC6C4" w:rsidR="009C30AD" w:rsidRDefault="00BC42B7" w:rsidP="009C30AD">
      <w:pPr>
        <w:pStyle w:val="BodyText"/>
      </w:pPr>
      <w:r w:rsidRPr="00BC42B7">
        <w:t xml:space="preserve">Access to quality education is a fundamental right for all learners, yet many schools in disadvantaged communities—particularly in academically disadvantage communities and under-resourced schools—continue to face challenges in delivering high-quality Science, Technology, Engineering, and Mathematics (STEM) education. These challenges often stem from limited infrastructure, scarce resources, and a shortage of qualified and confident teachers, particularly in the physical sciences. Research highlights that traditional, teacher-centered pedagogies still dominate many science classrooms </w:t>
      </w:r>
      <w:r w:rsidR="00637502">
        <w:t>[1]</w:t>
      </w:r>
      <w:r w:rsidRPr="00BC42B7">
        <w:t xml:space="preserve">. In this model, knowledge is transmitted by the teacher, while learners just sit and listen without actively taking part in the lesson. The emphasis is typically placed on rote learning and preparing for high-stakes examinations, instead of helping learners make sense of the work, solve problems, think for themselves, or explore how science works. As a result, learners often fail to grasp the nature of scientific knowledge construction, leading to low engagement, negative attitudes toward STEM subjects, in particularly physical sciences and poor academic performance. Compounding this issue is the limited content knowledge and pedagogical confidence of many physical sciences teachers </w:t>
      </w:r>
      <w:r w:rsidR="00637502">
        <w:t>[2]</w:t>
      </w:r>
      <w:r w:rsidRPr="00BC42B7">
        <w:t xml:space="preserve">. Without the necessary training and support, teachers may avoid teaching challenging topics, lack enthusiasm, and struggle to create meaningful and engaging learning experiences for their learners. These gaps directly affect learner outcomes and limit the country’s ability to prepare youth for participation in the 4th Industrial Revolution. To address these issues, the University of the Western Cape (UWC) has committed itself to transformative education through its Institutional Operational Plan (IOP), which recognizes the university’s role in uplifting surrounding communities through human capital development. Within this framework, the UWC-STREAME (Science, Technology, Reading, Engineering, Arts, Mathematics, and Entrepreneurship) </w:t>
      </w:r>
      <w:proofErr w:type="spellStart"/>
      <w:r w:rsidRPr="00BC42B7">
        <w:t>programme</w:t>
      </w:r>
      <w:proofErr w:type="spellEnd"/>
      <w:r w:rsidRPr="00BC42B7">
        <w:t xml:space="preserve"> was developed as a multi-faculty initiative to holistically support learners and teachers in key academic disciplines such as mathematics and physical sciences. Central to this initiative is the Department of Physics and Astronomy’s Teacher Training and Development </w:t>
      </w:r>
      <w:proofErr w:type="spellStart"/>
      <w:r w:rsidRPr="00BC42B7">
        <w:t>Programme</w:t>
      </w:r>
      <w:proofErr w:type="spellEnd"/>
      <w:r w:rsidRPr="00BC42B7">
        <w:t xml:space="preserve"> in the natural and physical sciences and mathematics, a targeted professional development strategy under the STREAME umbrella. This </w:t>
      </w:r>
      <w:proofErr w:type="spellStart"/>
      <w:r w:rsidRPr="00BC42B7">
        <w:t>programme</w:t>
      </w:r>
      <w:proofErr w:type="spellEnd"/>
      <w:r w:rsidRPr="00BC42B7">
        <w:t xml:space="preserve"> specifically aims to transform the teaching of physical sciences by equipping teachers with stronger content knowledge and pedagogical skills. Through structured shorth course, workshops, mentoring, and classroom-based support, the </w:t>
      </w:r>
      <w:proofErr w:type="spellStart"/>
      <w:r w:rsidRPr="00BC42B7">
        <w:t>programme</w:t>
      </w:r>
      <w:proofErr w:type="spellEnd"/>
      <w:r w:rsidRPr="00BC42B7">
        <w:t xml:space="preserve"> empowers teachers to approach mathematics and physical sciences education with greater confidence, creativity, and competence. By investing in the professional growth of physical sciences teachers, this initiative seeks not only to improve teaching quality but also to increase learners’ interest, participation, and success in science-related subjects. Ultimately, this targeted professional development approach contributes to building a more </w:t>
      </w:r>
      <w:r w:rsidRPr="00BC42B7">
        <w:lastRenderedPageBreak/>
        <w:t>scientifically literate society and unlocking future career pathways in STEM for South Africa’s youth. It is essential to evaluate the impact of this project on teachers’ content knowledge, pedagogical practices, and their overall confidence and competence in teaching the STEM subject, particularly physical sciences.</w:t>
      </w:r>
    </w:p>
    <w:p w14:paraId="6831CB03" w14:textId="097AB414" w:rsidR="00BC42B7" w:rsidRPr="00BC42B7" w:rsidRDefault="00BC42B7" w:rsidP="00047C3E">
      <w:pPr>
        <w:pStyle w:val="BodyText"/>
        <w:rPr>
          <w:b/>
          <w:bCs/>
          <w:i/>
          <w:spacing w:val="-4"/>
          <w:szCs w:val="22"/>
        </w:rPr>
      </w:pPr>
      <w:r w:rsidRPr="00BC42B7">
        <w:rPr>
          <w:b/>
          <w:bCs/>
          <w:i/>
          <w:spacing w:val="-4"/>
          <w:szCs w:val="22"/>
        </w:rPr>
        <w:t xml:space="preserve">2.  </w:t>
      </w:r>
      <w:r w:rsidRPr="00BC42B7">
        <w:rPr>
          <w:b/>
          <w:bCs/>
          <w:i/>
          <w:spacing w:val="-4"/>
          <w:szCs w:val="22"/>
        </w:rPr>
        <w:t>Background and Literature Review</w:t>
      </w:r>
    </w:p>
    <w:p w14:paraId="1C5EC828" w14:textId="65C4E1D5" w:rsidR="00BC42B7" w:rsidRDefault="00BC42B7" w:rsidP="00BC42B7">
      <w:pPr>
        <w:pStyle w:val="BodyText"/>
      </w:pPr>
      <w:r>
        <w:t xml:space="preserve">South Africa faces persistent challenges in the teaching and learning of Mathematics and Physical Sciences, particularly in under-resourced and academically disadvantaged schools. These challenges are deeply rooted in historical inequalities, systemic infrastructure deficits, and a shortage of well-trained and confident teachers. The implications of this crisis are far-reaching: unless addressed, the country will struggle to produce the STEM-capable graduates needed to compete in the global economy and the Fourth Industrial Revolution </w:t>
      </w:r>
      <w:r w:rsidR="00637502">
        <w:t>[4]</w:t>
      </w:r>
      <w:r>
        <w:t>.</w:t>
      </w:r>
    </w:p>
    <w:p w14:paraId="7B317AAC" w14:textId="141E11E3" w:rsidR="00BC42B7" w:rsidRDefault="00BC42B7" w:rsidP="00BC42B7">
      <w:pPr>
        <w:pStyle w:val="BodyText"/>
      </w:pPr>
      <w:r>
        <w:t xml:space="preserve">Research has consistently shown that the quality of teaching is a major factor influencing learner achievement in Physical Sciences </w:t>
      </w:r>
      <w:r w:rsidR="00637502">
        <w:t>[5]</w:t>
      </w:r>
      <w:r>
        <w:t xml:space="preserve">. In many South African classrooms, teacher-centered instruction dominates, where content is delivered through rote methods with limited engagement or conceptual understanding </w:t>
      </w:r>
      <w:r w:rsidR="00637502">
        <w:t>[6]</w:t>
      </w:r>
      <w:r>
        <w:t>. Learners are often passive recipients of information, and classroom practices rarely promote critical thinking, inquiry-based learning, or problem-solving. As a result, learners struggle to make sense of scientific ideas, leading to poor performance, low confidence, and declining interest in Physical Sciences.</w:t>
      </w:r>
    </w:p>
    <w:p w14:paraId="343C1803" w14:textId="3FE59BB7" w:rsidR="00BC42B7" w:rsidRDefault="00BC42B7" w:rsidP="00BC42B7">
      <w:pPr>
        <w:pStyle w:val="BodyText"/>
      </w:pPr>
      <w:r>
        <w:t xml:space="preserve">Compounding the issue is the inadequate content knowledge and pedagogical competence of many teachers in Natural and Physical Sciences </w:t>
      </w:r>
      <w:r w:rsidR="00637502">
        <w:t>[7]</w:t>
      </w:r>
      <w:r>
        <w:t xml:space="preserve">. Studies have revealed that many teachers lack confidence in teaching core Physics topics and often avoid them altogether </w:t>
      </w:r>
      <w:r w:rsidR="00637502">
        <w:t>[8]</w:t>
      </w:r>
      <w:r>
        <w:t>. These gaps in teacher expertise hinder effective curriculum delivery and reduce opportunities for learners to develop foundational skills for STEM careers.</w:t>
      </w:r>
    </w:p>
    <w:p w14:paraId="00720AED" w14:textId="210317A6" w:rsidR="00BC42B7" w:rsidRDefault="00BC42B7" w:rsidP="00BC42B7">
      <w:pPr>
        <w:pStyle w:val="BodyText"/>
      </w:pPr>
      <w:r>
        <w:t xml:space="preserve">Poor learner outcomes in national and international assessments reflect these challenges. South Africa ranked second last globally in the quality of Mathematics and Science education according to the 2013 World Economic Forum Global Information Technology Report. Similarly, the Trends in International Mathematics and Science Study (TIMSS) results from 1995 to 2003 consistently categorized South African learners as scientifically illiterate. A national survey by the Department of Education in 2004 found that over half of Intermediate Phase learners did not achieve the expected outcomes in Natural Sciences, with the lowest average scores in Earth and Beyond (31%) </w:t>
      </w:r>
      <w:r w:rsidR="00637502">
        <w:t>[8]</w:t>
      </w:r>
      <w:r>
        <w:t xml:space="preserve">. Gallagher </w:t>
      </w:r>
      <w:r w:rsidR="00637502">
        <w:t>[9]</w:t>
      </w:r>
      <w:r>
        <w:t xml:space="preserve"> rightly observed that scientifically literate teachers are essential to meeting society’s expectations for science education. Without strong teacher content knowledge, meaningful scientific </w:t>
      </w:r>
      <w:proofErr w:type="spellStart"/>
      <w:r>
        <w:t>iteracy</w:t>
      </w:r>
      <w:proofErr w:type="spellEnd"/>
      <w:r>
        <w:t xml:space="preserve"> among learners remains out of reach.</w:t>
      </w:r>
    </w:p>
    <w:p w14:paraId="41B530DF" w14:textId="661A2FE0" w:rsidR="00614506" w:rsidRDefault="00BC42B7" w:rsidP="00BC42B7">
      <w:pPr>
        <w:pStyle w:val="BodyText"/>
      </w:pPr>
      <w:r>
        <w:t xml:space="preserve">To address these challenges, there is growing consensus that sustained, targeted professional development for teachers is essential. According to Campbell </w:t>
      </w:r>
      <w:r w:rsidR="00637502">
        <w:t>[10]</w:t>
      </w:r>
      <w:r>
        <w:t xml:space="preserve">, factors contributing to underachievement in science include poor teacher preparation, contextual inequality, and a lack of ongoing support structures such as professional learning communities (PLCs). Well-designed professional development </w:t>
      </w:r>
      <w:proofErr w:type="spellStart"/>
      <w:r>
        <w:t>programmes</w:t>
      </w:r>
      <w:proofErr w:type="spellEnd"/>
      <w:r>
        <w:t xml:space="preserve"> can build teachers’ capacity, confidence, and pedagogical effectiveness, particularly when they are subject-specific and contextually relevant </w:t>
      </w:r>
      <w:r w:rsidR="00637502">
        <w:t>[10]</w:t>
      </w:r>
      <w:r>
        <w:t>.</w:t>
      </w:r>
    </w:p>
    <w:p w14:paraId="1BB15F48" w14:textId="4D16DE7D" w:rsidR="00BC42B7" w:rsidRPr="00BC42B7" w:rsidRDefault="00BC42B7" w:rsidP="00BC42B7">
      <w:pPr>
        <w:pStyle w:val="Newparagraph"/>
        <w:rPr>
          <w:sz w:val="18"/>
          <w:szCs w:val="18"/>
        </w:rPr>
      </w:pPr>
      <w:r w:rsidRPr="00BC42B7">
        <w:rPr>
          <w:sz w:val="18"/>
          <w:szCs w:val="18"/>
        </w:rPr>
        <w:t xml:space="preserve">The University of the Western Cape (UWC), through its Institutional Operational Plan (IOP), has prioritized community engagement and human capital development as part of its strategic mission. In line with this commitment, the UWC-STREAME (Science, Technology, Reading, Engineering, Arts, Mathematics, and Entrepreneurship) </w:t>
      </w:r>
      <w:proofErr w:type="spellStart"/>
      <w:r w:rsidRPr="00BC42B7">
        <w:rPr>
          <w:sz w:val="18"/>
          <w:szCs w:val="18"/>
        </w:rPr>
        <w:t>programme</w:t>
      </w:r>
      <w:proofErr w:type="spellEnd"/>
      <w:r w:rsidRPr="00BC42B7">
        <w:rPr>
          <w:sz w:val="18"/>
          <w:szCs w:val="18"/>
        </w:rPr>
        <w:t xml:space="preserve"> was launched to provide holistic support to teachers and learners in key academic disciplines such as mathematics and physical sciences. Within this multi-faculty initiative, the Department of Physics and Astronomy has introduced a Teacher Training and Development </w:t>
      </w:r>
      <w:proofErr w:type="spellStart"/>
      <w:r w:rsidRPr="00BC42B7">
        <w:rPr>
          <w:sz w:val="18"/>
          <w:szCs w:val="18"/>
        </w:rPr>
        <w:t>Programme</w:t>
      </w:r>
      <w:proofErr w:type="spellEnd"/>
      <w:r w:rsidRPr="00BC42B7">
        <w:rPr>
          <w:sz w:val="18"/>
          <w:szCs w:val="18"/>
        </w:rPr>
        <w:t xml:space="preserve"> focused on Natural and Physical Sciences and Mathematics.</w:t>
      </w:r>
      <w:r>
        <w:rPr>
          <w:sz w:val="18"/>
          <w:szCs w:val="18"/>
        </w:rPr>
        <w:t xml:space="preserve"> </w:t>
      </w:r>
      <w:r w:rsidRPr="00BC42B7">
        <w:rPr>
          <w:sz w:val="18"/>
          <w:szCs w:val="18"/>
        </w:rPr>
        <w:t xml:space="preserve">This </w:t>
      </w:r>
      <w:proofErr w:type="spellStart"/>
      <w:r w:rsidRPr="00BC42B7">
        <w:rPr>
          <w:sz w:val="18"/>
          <w:szCs w:val="18"/>
        </w:rPr>
        <w:t>programme</w:t>
      </w:r>
      <w:proofErr w:type="spellEnd"/>
      <w:r w:rsidRPr="00BC42B7">
        <w:rPr>
          <w:sz w:val="18"/>
          <w:szCs w:val="18"/>
        </w:rPr>
        <w:t xml:space="preserve"> aims to transform the teaching of Physical Sciences by equipping teachers with robust content knowledge and research-based pedagogical strategies. Through short courses, workshops, mentoring, and classroom-based coaching, teachers are supported to deliver the curriculum with greater confidence, creativity, and competence. Particular emphasis is placed on the integration of Modeling Instruction (MI)—an inquiry-based approach widely used in the United States—to promote active learning, scientific reasoning, and teacher-led resource development.</w:t>
      </w:r>
      <w:r>
        <w:rPr>
          <w:sz w:val="18"/>
          <w:szCs w:val="18"/>
        </w:rPr>
        <w:t xml:space="preserve"> </w:t>
      </w:r>
      <w:r w:rsidRPr="00BC42B7">
        <w:rPr>
          <w:sz w:val="18"/>
          <w:szCs w:val="18"/>
        </w:rPr>
        <w:t>By addressing the critical gaps in teacher knowledge and classroom practice, this initiative seeks to improve learner outcomes and increase interest in Physical Sciences—both of which are essential for meeting the Department of Basic Education’s target of 450,000 science-based degree candidates by 2030. Professional development is not only central to this transformation but also reflects the core of the Department’s National Strategy for Mathematics, Science, and Technology</w:t>
      </w:r>
      <w:r w:rsidR="00637502">
        <w:rPr>
          <w:sz w:val="18"/>
          <w:szCs w:val="18"/>
        </w:rPr>
        <w:t xml:space="preserve"> [11]</w:t>
      </w:r>
      <w:r w:rsidRPr="00BC42B7">
        <w:rPr>
          <w:sz w:val="18"/>
          <w:szCs w:val="18"/>
        </w:rPr>
        <w:t xml:space="preserve">. </w:t>
      </w:r>
    </w:p>
    <w:p w14:paraId="7EA115D5" w14:textId="77777777" w:rsidR="00BC42B7" w:rsidRPr="00BC42B7" w:rsidRDefault="00BC42B7" w:rsidP="00BC42B7">
      <w:pPr>
        <w:pStyle w:val="Newparagraph"/>
        <w:rPr>
          <w:sz w:val="18"/>
          <w:szCs w:val="18"/>
        </w:rPr>
      </w:pPr>
      <w:r w:rsidRPr="00BC42B7">
        <w:rPr>
          <w:sz w:val="18"/>
          <w:szCs w:val="18"/>
        </w:rPr>
        <w:lastRenderedPageBreak/>
        <w:t xml:space="preserve">This paper reports on the impact of a short course in mechanics, delivered as part of a targeted professional development </w:t>
      </w:r>
      <w:proofErr w:type="spellStart"/>
      <w:r w:rsidRPr="00BC42B7">
        <w:rPr>
          <w:sz w:val="18"/>
          <w:szCs w:val="18"/>
        </w:rPr>
        <w:t>programme</w:t>
      </w:r>
      <w:proofErr w:type="spellEnd"/>
      <w:r w:rsidRPr="00BC42B7">
        <w:rPr>
          <w:sz w:val="18"/>
          <w:szCs w:val="18"/>
        </w:rPr>
        <w:t xml:space="preserve">, on Physical Sciences teachers’ content knowledge, teaching practices, and confidence in delivering the mechanics component of the Further Education and Training (FET) Physical Sciences </w:t>
      </w:r>
      <w:proofErr w:type="spellStart"/>
      <w:proofErr w:type="gramStart"/>
      <w:r w:rsidRPr="00BC42B7">
        <w:rPr>
          <w:sz w:val="18"/>
          <w:szCs w:val="18"/>
        </w:rPr>
        <w:t>curriculum.How</w:t>
      </w:r>
      <w:proofErr w:type="spellEnd"/>
      <w:proofErr w:type="gramEnd"/>
      <w:r w:rsidRPr="00BC42B7">
        <w:rPr>
          <w:sz w:val="18"/>
          <w:szCs w:val="18"/>
        </w:rPr>
        <w:t xml:space="preserve"> did the mechanics course impact teachers’ content knowledge. The Research Questions:</w:t>
      </w:r>
    </w:p>
    <w:p w14:paraId="04CF93EE" w14:textId="77777777" w:rsidR="00BC42B7" w:rsidRPr="00BC42B7" w:rsidRDefault="00BC42B7" w:rsidP="00BC42B7">
      <w:pPr>
        <w:pStyle w:val="Newparagraph"/>
        <w:rPr>
          <w:sz w:val="18"/>
          <w:szCs w:val="18"/>
        </w:rPr>
      </w:pPr>
      <w:r w:rsidRPr="00BC42B7">
        <w:rPr>
          <w:sz w:val="18"/>
          <w:szCs w:val="18"/>
        </w:rPr>
        <w:t>-</w:t>
      </w:r>
      <w:r w:rsidRPr="00BC42B7">
        <w:rPr>
          <w:sz w:val="18"/>
          <w:szCs w:val="18"/>
        </w:rPr>
        <w:tab/>
        <w:t>How did the mechanics affect teachers’ understanding of key mechanics concepts (content knowledge)?</w:t>
      </w:r>
    </w:p>
    <w:p w14:paraId="2A6AB534" w14:textId="77777777" w:rsidR="00BC42B7" w:rsidRPr="00BC42B7" w:rsidRDefault="00BC42B7" w:rsidP="00BC42B7">
      <w:pPr>
        <w:pStyle w:val="Newparagraph"/>
        <w:rPr>
          <w:sz w:val="18"/>
          <w:szCs w:val="18"/>
        </w:rPr>
      </w:pPr>
      <w:r w:rsidRPr="00BC42B7">
        <w:rPr>
          <w:sz w:val="18"/>
          <w:szCs w:val="18"/>
        </w:rPr>
        <w:t>-</w:t>
      </w:r>
      <w:r w:rsidRPr="00BC42B7">
        <w:rPr>
          <w:sz w:val="18"/>
          <w:szCs w:val="18"/>
        </w:rPr>
        <w:tab/>
        <w:t>In what ways did the course influence their teaching practices and confidence in teaching mechanics?</w:t>
      </w:r>
    </w:p>
    <w:p w14:paraId="5AB65804" w14:textId="77777777" w:rsidR="00BC42B7" w:rsidRPr="00BC42B7" w:rsidRDefault="00BC42B7" w:rsidP="00BC42B7">
      <w:pPr>
        <w:pStyle w:val="Newparagraph"/>
        <w:rPr>
          <w:sz w:val="18"/>
          <w:szCs w:val="18"/>
        </w:rPr>
      </w:pPr>
      <w:r w:rsidRPr="00BC42B7">
        <w:rPr>
          <w:sz w:val="18"/>
          <w:szCs w:val="18"/>
        </w:rPr>
        <w:t xml:space="preserve">Rewrite the method section to answers the </w:t>
      </w:r>
      <w:proofErr w:type="spellStart"/>
      <w:r w:rsidRPr="00BC42B7">
        <w:rPr>
          <w:sz w:val="18"/>
          <w:szCs w:val="18"/>
        </w:rPr>
        <w:t>The</w:t>
      </w:r>
      <w:proofErr w:type="spellEnd"/>
      <w:r w:rsidRPr="00BC42B7">
        <w:rPr>
          <w:sz w:val="18"/>
          <w:szCs w:val="18"/>
        </w:rPr>
        <w:t xml:space="preserve"> Research Questions:</w:t>
      </w:r>
    </w:p>
    <w:p w14:paraId="205B8046" w14:textId="77777777" w:rsidR="00BC42B7" w:rsidRPr="00BC42B7" w:rsidRDefault="00BC42B7" w:rsidP="00BC42B7">
      <w:pPr>
        <w:pStyle w:val="Newparagraph"/>
        <w:rPr>
          <w:sz w:val="18"/>
          <w:szCs w:val="18"/>
        </w:rPr>
      </w:pPr>
      <w:r w:rsidRPr="00BC42B7">
        <w:rPr>
          <w:sz w:val="18"/>
          <w:szCs w:val="18"/>
        </w:rPr>
        <w:t>-</w:t>
      </w:r>
      <w:r w:rsidRPr="00BC42B7">
        <w:rPr>
          <w:sz w:val="18"/>
          <w:szCs w:val="18"/>
        </w:rPr>
        <w:tab/>
        <w:t>How did the mechanics affect teachers’ understanding of key mechanics concepts (content knowledge)?</w:t>
      </w:r>
    </w:p>
    <w:p w14:paraId="1F4999EC" w14:textId="7154C9B4" w:rsidR="00D06035" w:rsidRPr="00D06035" w:rsidRDefault="00BC42B7" w:rsidP="00BC42B7">
      <w:pPr>
        <w:pStyle w:val="Newparagraph"/>
      </w:pPr>
      <w:r w:rsidRPr="00BC42B7">
        <w:rPr>
          <w:sz w:val="18"/>
          <w:szCs w:val="18"/>
        </w:rPr>
        <w:t>-</w:t>
      </w:r>
      <w:r w:rsidRPr="00BC42B7">
        <w:rPr>
          <w:sz w:val="18"/>
          <w:szCs w:val="18"/>
        </w:rPr>
        <w:tab/>
        <w:t xml:space="preserve">In what ways did the course influence their teaching practices and confidence in teaching </w:t>
      </w:r>
      <w:proofErr w:type="gramStart"/>
      <w:r w:rsidRPr="00BC42B7">
        <w:rPr>
          <w:sz w:val="18"/>
          <w:szCs w:val="18"/>
        </w:rPr>
        <w:t>mechanics?</w:t>
      </w:r>
      <w:r w:rsidR="00345813">
        <w:t>:</w:t>
      </w:r>
      <w:proofErr w:type="gramEnd"/>
    </w:p>
    <w:p w14:paraId="4887C68E" w14:textId="6F423B67" w:rsidR="00BC42B7" w:rsidRDefault="00BC42B7" w:rsidP="005525F3">
      <w:pPr>
        <w:pStyle w:val="BodyText"/>
        <w:rPr>
          <w:i/>
          <w:spacing w:val="-4"/>
          <w:szCs w:val="22"/>
          <w:lang w:val="en-ZA"/>
        </w:rPr>
      </w:pPr>
      <w:r>
        <w:rPr>
          <w:i/>
          <w:spacing w:val="-4"/>
          <w:szCs w:val="22"/>
          <w:lang w:val="en-ZA"/>
        </w:rPr>
        <w:t xml:space="preserve">3.  </w:t>
      </w:r>
      <w:r w:rsidRPr="00BC42B7">
        <w:rPr>
          <w:i/>
          <w:spacing w:val="-4"/>
          <w:szCs w:val="22"/>
          <w:lang w:val="en-ZA"/>
        </w:rPr>
        <w:t>Methodology</w:t>
      </w:r>
    </w:p>
    <w:p w14:paraId="0102A56D" w14:textId="77777777" w:rsidR="00BC42B7" w:rsidRPr="00BC42B7" w:rsidRDefault="00BC42B7" w:rsidP="00BC42B7">
      <w:pPr>
        <w:pStyle w:val="Heading2"/>
        <w:numPr>
          <w:ilvl w:val="0"/>
          <w:numId w:val="0"/>
        </w:numPr>
        <w:ind w:left="56"/>
        <w:rPr>
          <w:i w:val="0"/>
          <w:spacing w:val="0"/>
          <w:szCs w:val="20"/>
        </w:rPr>
      </w:pPr>
      <w:r w:rsidRPr="00BC42B7">
        <w:rPr>
          <w:i w:val="0"/>
          <w:spacing w:val="0"/>
          <w:szCs w:val="20"/>
        </w:rPr>
        <w:t>To address the research questions, this study employed a mixed-methods approach, integrating both quantitative and qualitative data to assess the impact of a short mechanics course on teachers’ content knowledge, teaching practices, and confidence.</w:t>
      </w:r>
    </w:p>
    <w:p w14:paraId="5D91059C" w14:textId="77777777" w:rsidR="00BC42B7" w:rsidRPr="00BC42B7" w:rsidRDefault="00BC42B7" w:rsidP="00BC42B7">
      <w:pPr>
        <w:pStyle w:val="Heading2"/>
        <w:numPr>
          <w:ilvl w:val="0"/>
          <w:numId w:val="0"/>
        </w:numPr>
        <w:ind w:left="505" w:hanging="448"/>
        <w:rPr>
          <w:i w:val="0"/>
          <w:spacing w:val="0"/>
          <w:szCs w:val="20"/>
        </w:rPr>
      </w:pPr>
      <w:r w:rsidRPr="00BC42B7">
        <w:rPr>
          <w:i w:val="0"/>
          <w:spacing w:val="0"/>
          <w:szCs w:val="20"/>
        </w:rPr>
        <w:t xml:space="preserve">Participants and </w:t>
      </w:r>
      <w:proofErr w:type="spellStart"/>
      <w:r w:rsidRPr="00BC42B7">
        <w:rPr>
          <w:i w:val="0"/>
          <w:spacing w:val="0"/>
          <w:szCs w:val="20"/>
        </w:rPr>
        <w:t>Programme</w:t>
      </w:r>
      <w:proofErr w:type="spellEnd"/>
      <w:r w:rsidRPr="00BC42B7">
        <w:rPr>
          <w:i w:val="0"/>
          <w:spacing w:val="0"/>
          <w:szCs w:val="20"/>
        </w:rPr>
        <w:t xml:space="preserve"> Overview</w:t>
      </w:r>
    </w:p>
    <w:p w14:paraId="1F9128A9" w14:textId="3C6F3B71" w:rsidR="00BC42B7" w:rsidRPr="00BC42B7" w:rsidRDefault="00BC42B7" w:rsidP="00BC42B7">
      <w:pPr>
        <w:pStyle w:val="Heading2"/>
        <w:numPr>
          <w:ilvl w:val="0"/>
          <w:numId w:val="0"/>
        </w:numPr>
        <w:tabs>
          <w:tab w:val="clear" w:pos="505"/>
          <w:tab w:val="left" w:pos="284"/>
        </w:tabs>
        <w:ind w:left="142" w:hanging="85"/>
        <w:rPr>
          <w:i w:val="0"/>
          <w:spacing w:val="0"/>
          <w:szCs w:val="20"/>
        </w:rPr>
      </w:pPr>
      <w:r>
        <w:rPr>
          <w:i w:val="0"/>
          <w:spacing w:val="0"/>
          <w:szCs w:val="20"/>
        </w:rPr>
        <w:tab/>
      </w:r>
      <w:r w:rsidRPr="00BC42B7">
        <w:rPr>
          <w:i w:val="0"/>
          <w:spacing w:val="0"/>
          <w:szCs w:val="20"/>
        </w:rPr>
        <w:t>The study focused on a cohort of ten Physical Sciences teachers from disadvantage academically communities</w:t>
      </w:r>
      <w:r>
        <w:rPr>
          <w:i w:val="0"/>
          <w:spacing w:val="0"/>
          <w:szCs w:val="20"/>
        </w:rPr>
        <w:t xml:space="preserve"> </w:t>
      </w:r>
      <w:r w:rsidRPr="00BC42B7">
        <w:rPr>
          <w:i w:val="0"/>
          <w:spacing w:val="0"/>
          <w:szCs w:val="20"/>
        </w:rPr>
        <w:t xml:space="preserve">and </w:t>
      </w:r>
      <w:proofErr w:type="spellStart"/>
      <w:r w:rsidRPr="00BC42B7">
        <w:rPr>
          <w:i w:val="0"/>
          <w:spacing w:val="0"/>
          <w:szCs w:val="20"/>
        </w:rPr>
        <w:t>underresourced</w:t>
      </w:r>
      <w:proofErr w:type="spellEnd"/>
      <w:r w:rsidRPr="00BC42B7">
        <w:rPr>
          <w:i w:val="0"/>
          <w:spacing w:val="0"/>
          <w:szCs w:val="20"/>
        </w:rPr>
        <w:t xml:space="preserve"> secondary schools participating in the </w:t>
      </w:r>
      <w:proofErr w:type="spellStart"/>
      <w:r w:rsidRPr="00BC42B7">
        <w:rPr>
          <w:i w:val="0"/>
          <w:spacing w:val="0"/>
          <w:szCs w:val="20"/>
        </w:rPr>
        <w:t>Detarment</w:t>
      </w:r>
      <w:proofErr w:type="spellEnd"/>
      <w:r w:rsidRPr="00BC42B7">
        <w:rPr>
          <w:i w:val="0"/>
          <w:spacing w:val="0"/>
          <w:szCs w:val="20"/>
        </w:rPr>
        <w:t xml:space="preserve"> of physics and Astronomy Teacher Development </w:t>
      </w:r>
      <w:proofErr w:type="spellStart"/>
      <w:r w:rsidRPr="00BC42B7">
        <w:rPr>
          <w:i w:val="0"/>
          <w:spacing w:val="0"/>
          <w:szCs w:val="20"/>
        </w:rPr>
        <w:t>Programme</w:t>
      </w:r>
      <w:proofErr w:type="spellEnd"/>
      <w:r w:rsidRPr="00BC42B7">
        <w:rPr>
          <w:i w:val="0"/>
          <w:spacing w:val="0"/>
          <w:szCs w:val="20"/>
        </w:rPr>
        <w:t xml:space="preserve">. The mechanics course was delivered over a single school term (approximately three months), with six hours of contact time per week. The </w:t>
      </w:r>
      <w:proofErr w:type="spellStart"/>
      <w:r w:rsidRPr="00BC42B7">
        <w:rPr>
          <w:i w:val="0"/>
          <w:spacing w:val="0"/>
          <w:szCs w:val="20"/>
        </w:rPr>
        <w:t>programme</w:t>
      </w:r>
      <w:proofErr w:type="spellEnd"/>
      <w:r w:rsidRPr="00BC42B7">
        <w:rPr>
          <w:i w:val="0"/>
          <w:spacing w:val="0"/>
          <w:szCs w:val="20"/>
        </w:rPr>
        <w:t xml:space="preserve"> introduced Modeling Instruction, which was collaboratively adapted to align with CAPS requirements. Teachers were actively encouraged to engage in classroom discussions, think critically, and do physics by using multiple representations to enhance conceptual understanding and learning. During problem-solving activities, teachers were guided to choose appropriate representations suited to the specific problem at hand. For example, when solving problems related to Newton’s laws of motion, they were encouraged to use tools such as pictorial representations, vector diagrams, free-body diagrams, and relevant mathematical equations. Teachers were actively engaged in lessons and supported in designing learner-centered lesson plans using Modeling Instruction strategies, such as multiple representations and problem-solving approaches from current Physics Education research.</w:t>
      </w:r>
    </w:p>
    <w:p w14:paraId="5104F54E" w14:textId="77777777" w:rsidR="00BC42B7" w:rsidRPr="00BC42B7" w:rsidRDefault="00BC42B7" w:rsidP="00BC42B7">
      <w:pPr>
        <w:pStyle w:val="Heading2"/>
        <w:numPr>
          <w:ilvl w:val="0"/>
          <w:numId w:val="0"/>
        </w:numPr>
        <w:ind w:left="505" w:hanging="448"/>
        <w:rPr>
          <w:i w:val="0"/>
          <w:spacing w:val="0"/>
          <w:szCs w:val="20"/>
        </w:rPr>
      </w:pPr>
      <w:r w:rsidRPr="00BC42B7">
        <w:rPr>
          <w:i w:val="0"/>
          <w:spacing w:val="0"/>
          <w:szCs w:val="20"/>
        </w:rPr>
        <w:t>Data Collection Instruments</w:t>
      </w:r>
    </w:p>
    <w:p w14:paraId="7FFE24B0" w14:textId="77777777" w:rsidR="00BC42B7" w:rsidRDefault="00BC42B7" w:rsidP="00BC42B7">
      <w:pPr>
        <w:pStyle w:val="Heading2"/>
        <w:numPr>
          <w:ilvl w:val="0"/>
          <w:numId w:val="0"/>
        </w:numPr>
        <w:ind w:left="505" w:hanging="448"/>
        <w:rPr>
          <w:i w:val="0"/>
          <w:spacing w:val="0"/>
          <w:szCs w:val="20"/>
        </w:rPr>
      </w:pPr>
      <w:r w:rsidRPr="00BC42B7">
        <w:rPr>
          <w:i w:val="0"/>
          <w:spacing w:val="0"/>
          <w:szCs w:val="20"/>
        </w:rPr>
        <w:t>Pre- and Post-Intervention Diagnostic Tests. A standardized diagnostic test covering key concepts in mechanics was administered at the start and near the end of the course to assess changes in teachers’ content knowledge. Additionally, a final competency test was conducted on the last day to evaluate teachers’ overall understanding and application of mechanics concepts after the intervention.</w:t>
      </w:r>
    </w:p>
    <w:p w14:paraId="2AABF316" w14:textId="74EE9605" w:rsidR="00BC42B7" w:rsidRPr="00BC42B7" w:rsidRDefault="00BC42B7" w:rsidP="00BC42B7">
      <w:pPr>
        <w:pStyle w:val="Heading2"/>
        <w:numPr>
          <w:ilvl w:val="0"/>
          <w:numId w:val="0"/>
        </w:numPr>
        <w:ind w:left="505" w:hanging="448"/>
        <w:rPr>
          <w:i w:val="0"/>
          <w:spacing w:val="0"/>
          <w:szCs w:val="20"/>
        </w:rPr>
      </w:pPr>
      <w:r w:rsidRPr="00BC42B7">
        <w:rPr>
          <w:i w:val="0"/>
          <w:spacing w:val="0"/>
          <w:szCs w:val="20"/>
        </w:rPr>
        <w:t>Teacher Perception Survey</w:t>
      </w:r>
    </w:p>
    <w:p w14:paraId="21996497" w14:textId="77777777" w:rsidR="00BC42B7" w:rsidRPr="00BC42B7" w:rsidRDefault="00BC42B7" w:rsidP="00BC42B7">
      <w:pPr>
        <w:pStyle w:val="Heading2"/>
        <w:numPr>
          <w:ilvl w:val="0"/>
          <w:numId w:val="0"/>
        </w:numPr>
        <w:ind w:left="505" w:hanging="448"/>
        <w:rPr>
          <w:i w:val="0"/>
          <w:spacing w:val="0"/>
          <w:szCs w:val="20"/>
        </w:rPr>
      </w:pPr>
      <w:r w:rsidRPr="00BC42B7">
        <w:rPr>
          <w:i w:val="0"/>
          <w:spacing w:val="0"/>
          <w:szCs w:val="20"/>
        </w:rPr>
        <w:t xml:space="preserve">A close-ended Likert-scale questionnaire was administered during the final week of the course. The survey explored teachers’ perceptions of the course, their confidence in teaching mechanics, and the perceived influence of the </w:t>
      </w:r>
      <w:proofErr w:type="spellStart"/>
      <w:r w:rsidRPr="00BC42B7">
        <w:rPr>
          <w:i w:val="0"/>
          <w:spacing w:val="0"/>
          <w:szCs w:val="20"/>
        </w:rPr>
        <w:t>programme</w:t>
      </w:r>
      <w:proofErr w:type="spellEnd"/>
      <w:r w:rsidRPr="00BC42B7">
        <w:rPr>
          <w:i w:val="0"/>
          <w:spacing w:val="0"/>
          <w:szCs w:val="20"/>
        </w:rPr>
        <w:t xml:space="preserve"> on their classroom practices.</w:t>
      </w:r>
    </w:p>
    <w:p w14:paraId="14B4C748" w14:textId="77777777" w:rsidR="00BC42B7" w:rsidRPr="00BC42B7" w:rsidRDefault="00BC42B7" w:rsidP="00BC42B7">
      <w:pPr>
        <w:pStyle w:val="Heading2"/>
        <w:numPr>
          <w:ilvl w:val="0"/>
          <w:numId w:val="0"/>
        </w:numPr>
        <w:ind w:left="505" w:hanging="448"/>
        <w:rPr>
          <w:i w:val="0"/>
          <w:spacing w:val="0"/>
          <w:szCs w:val="20"/>
        </w:rPr>
      </w:pPr>
      <w:r w:rsidRPr="00BC42B7">
        <w:rPr>
          <w:i w:val="0"/>
          <w:spacing w:val="0"/>
          <w:szCs w:val="20"/>
        </w:rPr>
        <w:t>Data Analysis</w:t>
      </w:r>
    </w:p>
    <w:p w14:paraId="764DC123" w14:textId="77777777" w:rsidR="00BC42B7" w:rsidRPr="00BC42B7" w:rsidRDefault="00BC42B7" w:rsidP="00BC42B7">
      <w:pPr>
        <w:pStyle w:val="Heading2"/>
        <w:numPr>
          <w:ilvl w:val="0"/>
          <w:numId w:val="0"/>
        </w:numPr>
        <w:ind w:left="505" w:hanging="448"/>
        <w:rPr>
          <w:i w:val="0"/>
          <w:spacing w:val="0"/>
          <w:szCs w:val="20"/>
        </w:rPr>
      </w:pPr>
      <w:r w:rsidRPr="00BC42B7">
        <w:rPr>
          <w:i w:val="0"/>
          <w:spacing w:val="0"/>
          <w:szCs w:val="20"/>
        </w:rPr>
        <w:t>Quantitative Data (Diagnostic and Competency Tests, Likert Survey):</w:t>
      </w:r>
    </w:p>
    <w:p w14:paraId="1FF74D75" w14:textId="16C31CCE" w:rsidR="00BC42B7" w:rsidRPr="00BC42B7" w:rsidRDefault="00BC42B7" w:rsidP="00BC42B7">
      <w:pPr>
        <w:pStyle w:val="Heading2"/>
        <w:numPr>
          <w:ilvl w:val="0"/>
          <w:numId w:val="0"/>
        </w:numPr>
        <w:tabs>
          <w:tab w:val="clear" w:pos="505"/>
          <w:tab w:val="left" w:pos="57"/>
        </w:tabs>
        <w:ind w:firstLine="57"/>
        <w:rPr>
          <w:i w:val="0"/>
          <w:spacing w:val="0"/>
          <w:szCs w:val="20"/>
        </w:rPr>
      </w:pPr>
      <w:r>
        <w:rPr>
          <w:i w:val="0"/>
          <w:spacing w:val="0"/>
          <w:szCs w:val="20"/>
        </w:rPr>
        <w:t xml:space="preserve">  </w:t>
      </w:r>
      <w:r w:rsidRPr="00BC42B7">
        <w:rPr>
          <w:i w:val="0"/>
          <w:spacing w:val="0"/>
          <w:szCs w:val="20"/>
        </w:rPr>
        <w:t xml:space="preserve">Descriptive statistics (mean scores, percentage improvements, and standard deviations) were used to measure changes in content knowledge from the pre- to post-test and final test. Comparative analyses, such as paired sample t-tests, may be employed (if sample size permits) to determine the statistical significance of changes in </w:t>
      </w:r>
      <w:r w:rsidRPr="00BC42B7">
        <w:rPr>
          <w:i w:val="0"/>
          <w:spacing w:val="0"/>
          <w:szCs w:val="20"/>
        </w:rPr>
        <w:lastRenderedPageBreak/>
        <w:t xml:space="preserve">performance. Survey responses were </w:t>
      </w:r>
      <w:proofErr w:type="spellStart"/>
      <w:r w:rsidRPr="00BC42B7">
        <w:rPr>
          <w:i w:val="0"/>
          <w:spacing w:val="0"/>
          <w:szCs w:val="20"/>
        </w:rPr>
        <w:t>analysed</w:t>
      </w:r>
      <w:proofErr w:type="spellEnd"/>
      <w:r w:rsidRPr="00BC42B7">
        <w:rPr>
          <w:i w:val="0"/>
          <w:spacing w:val="0"/>
          <w:szCs w:val="20"/>
        </w:rPr>
        <w:t xml:space="preserve"> by calculating frequencies, percentages, and mean response values for each item to identify general trends in teacher perceptions and confidence levels.</w:t>
      </w:r>
    </w:p>
    <w:p w14:paraId="6D635126" w14:textId="77777777" w:rsidR="00BC42B7" w:rsidRPr="00BC42B7" w:rsidRDefault="00BC42B7" w:rsidP="00BC42B7">
      <w:pPr>
        <w:pStyle w:val="Heading2"/>
        <w:numPr>
          <w:ilvl w:val="0"/>
          <w:numId w:val="0"/>
        </w:numPr>
        <w:ind w:left="505" w:hanging="448"/>
        <w:rPr>
          <w:i w:val="0"/>
          <w:spacing w:val="0"/>
          <w:szCs w:val="20"/>
        </w:rPr>
      </w:pPr>
      <w:r w:rsidRPr="00BC42B7">
        <w:rPr>
          <w:i w:val="0"/>
          <w:spacing w:val="0"/>
          <w:szCs w:val="20"/>
        </w:rPr>
        <w:t>Ethical Considerations</w:t>
      </w:r>
    </w:p>
    <w:p w14:paraId="416FE97C" w14:textId="77777777" w:rsidR="00BC42B7" w:rsidRDefault="00BC42B7" w:rsidP="00BC42B7">
      <w:pPr>
        <w:pStyle w:val="Heading2"/>
        <w:numPr>
          <w:ilvl w:val="0"/>
          <w:numId w:val="0"/>
        </w:numPr>
        <w:tabs>
          <w:tab w:val="clear" w:pos="505"/>
          <w:tab w:val="left" w:pos="57"/>
        </w:tabs>
        <w:ind w:firstLine="57"/>
        <w:rPr>
          <w:i w:val="0"/>
          <w:spacing w:val="0"/>
          <w:szCs w:val="20"/>
        </w:rPr>
      </w:pPr>
      <w:r>
        <w:rPr>
          <w:i w:val="0"/>
          <w:spacing w:val="0"/>
          <w:szCs w:val="20"/>
        </w:rPr>
        <w:t xml:space="preserve"> </w:t>
      </w:r>
      <w:r w:rsidRPr="00BC42B7">
        <w:rPr>
          <w:i w:val="0"/>
          <w:spacing w:val="0"/>
          <w:szCs w:val="20"/>
        </w:rPr>
        <w:t>Ethical clearance was granted by the University of the Western Cape’s Research Ethics Committee. All participating teachers provided informed consent. Anonymity and confidentiality were maintained throughout the data collection and reporting process.</w:t>
      </w:r>
    </w:p>
    <w:p w14:paraId="1A853D4E" w14:textId="77777777" w:rsidR="00BC42B7" w:rsidRDefault="00BC42B7" w:rsidP="00BC42B7">
      <w:pPr>
        <w:jc w:val="both"/>
        <w:rPr>
          <w:lang w:val="en-US"/>
        </w:rPr>
      </w:pPr>
    </w:p>
    <w:p w14:paraId="261755B1" w14:textId="70FF0E7B" w:rsidR="00637502" w:rsidRDefault="00637502" w:rsidP="00BC42B7">
      <w:pPr>
        <w:jc w:val="both"/>
        <w:rPr>
          <w:lang w:val="en-US"/>
        </w:rPr>
      </w:pPr>
      <w:r>
        <w:rPr>
          <w:lang w:val="en-US"/>
        </w:rPr>
        <w:t xml:space="preserve">4. Results  </w:t>
      </w:r>
    </w:p>
    <w:p w14:paraId="62C54550" w14:textId="3050C80D" w:rsidR="00BC42B7" w:rsidRDefault="00BC42B7" w:rsidP="00BC42B7">
      <w:pPr>
        <w:jc w:val="both"/>
        <w:rPr>
          <w:lang w:val="en-US"/>
        </w:rPr>
      </w:pPr>
      <w:r>
        <w:rPr>
          <w:lang w:val="en-US"/>
        </w:rPr>
        <w:t xml:space="preserve">Pre-and Post-test results </w:t>
      </w:r>
    </w:p>
    <w:p w14:paraId="450101FA" w14:textId="77777777" w:rsidR="00BC42B7" w:rsidRDefault="00BC42B7" w:rsidP="00BC42B7">
      <w:pPr>
        <w:jc w:val="both"/>
        <w:rPr>
          <w:lang w:val="en-US"/>
        </w:rPr>
      </w:pPr>
      <w:r w:rsidRPr="00B25E5E">
        <w:rPr>
          <w:lang w:val="en-US"/>
        </w:rPr>
        <w:t xml:space="preserve">To monitor teachers’ mastery of the content delivered in the Mechanics course, a diagnostic test was developed and administered at both the beginning (pre-test) and end (post-test) of the </w:t>
      </w:r>
      <w:proofErr w:type="spellStart"/>
      <w:r w:rsidRPr="00B25E5E">
        <w:rPr>
          <w:lang w:val="en-US"/>
        </w:rPr>
        <w:t>programme</w:t>
      </w:r>
      <w:proofErr w:type="spellEnd"/>
      <w:r w:rsidRPr="00B25E5E">
        <w:rPr>
          <w:lang w:val="en-US"/>
        </w:rPr>
        <w:t>. The test assessed key mechanics topics, including vectors in two dimensions, Newton’s laws of motion, momentum, and energy</w:t>
      </w:r>
      <w:r>
        <w:rPr>
          <w:lang w:val="en-US"/>
        </w:rPr>
        <w:t xml:space="preserve">. </w:t>
      </w:r>
      <w:r w:rsidRPr="00B25E5E">
        <w:rPr>
          <w:lang w:val="en-US"/>
        </w:rPr>
        <w:t xml:space="preserve">The </w:t>
      </w:r>
      <w:r>
        <w:rPr>
          <w:lang w:val="en-US"/>
        </w:rPr>
        <w:t>tests</w:t>
      </w:r>
      <w:r w:rsidRPr="00B25E5E">
        <w:rPr>
          <w:lang w:val="en-US"/>
        </w:rPr>
        <w:t xml:space="preserve"> consisted of five multiple-choice questions and five structured (long) questions, each targeting conceptual understanding and application of the above topics. While the pre-test solutions were not discussed with the participants</w:t>
      </w:r>
      <w:r>
        <w:rPr>
          <w:lang w:val="en-US"/>
        </w:rPr>
        <w:t>’</w:t>
      </w:r>
      <w:r w:rsidRPr="00B25E5E">
        <w:rPr>
          <w:lang w:val="en-US"/>
        </w:rPr>
        <w:t>, targeted feedback was provided during the teaching of each topic to address common misconceptions and errors observed in the responses</w:t>
      </w:r>
      <w:r>
        <w:rPr>
          <w:lang w:val="en-US"/>
        </w:rPr>
        <w:t xml:space="preserve"> of pre-test when answering similar questions</w:t>
      </w:r>
      <w:r w:rsidRPr="00B25E5E">
        <w:rPr>
          <w:lang w:val="en-US"/>
        </w:rPr>
        <w:t>.</w:t>
      </w:r>
      <w:r>
        <w:rPr>
          <w:lang w:val="en-US"/>
        </w:rPr>
        <w:t xml:space="preserve"> </w:t>
      </w:r>
      <w:r w:rsidRPr="00FC2DA3">
        <w:rPr>
          <w:lang w:val="en-US"/>
        </w:rPr>
        <w:t>The table</w:t>
      </w:r>
      <w:r>
        <w:rPr>
          <w:lang w:val="en-US"/>
        </w:rPr>
        <w:t xml:space="preserve"> 1 below</w:t>
      </w:r>
      <w:r w:rsidRPr="00FC2DA3">
        <w:rPr>
          <w:lang w:val="en-US"/>
        </w:rPr>
        <w:t xml:space="preserve"> compares the average marks scored by students in pre-test and post-test across four topics: Vectors in 2-dimensions, Newton's laws, Momentum, and Energy.</w:t>
      </w:r>
    </w:p>
    <w:p w14:paraId="3DE78197" w14:textId="77777777" w:rsidR="00BC42B7" w:rsidRDefault="00BC42B7" w:rsidP="00BC42B7">
      <w:pPr>
        <w:jc w:val="both"/>
        <w:rPr>
          <w:lang w:val="en-US"/>
        </w:rPr>
      </w:pPr>
    </w:p>
    <w:p w14:paraId="45510A99" w14:textId="05D072DA" w:rsidR="00735BC8" w:rsidRPr="00637502" w:rsidRDefault="00BC42B7" w:rsidP="00637502">
      <w:pPr>
        <w:jc w:val="both"/>
        <w:rPr>
          <w:lang w:val="en-US"/>
        </w:rPr>
      </w:pPr>
      <w:r>
        <w:rPr>
          <w:lang w:val="en-US"/>
        </w:rPr>
        <w:t>Table 1</w:t>
      </w:r>
      <w:r w:rsidRPr="00FC2DA3">
        <w:rPr>
          <w:lang w:val="en-US"/>
        </w:rPr>
        <w:t xml:space="preserve"> </w:t>
      </w:r>
      <w:r>
        <w:rPr>
          <w:lang w:val="en-US"/>
        </w:rPr>
        <w:t>C</w:t>
      </w:r>
      <w:r w:rsidRPr="00096385">
        <w:rPr>
          <w:lang w:val="en-US"/>
        </w:rPr>
        <w:t>ompares the average marks scored by students in pre-test and post-test across four</w:t>
      </w:r>
    </w:p>
    <w:p w14:paraId="403559D8" w14:textId="7244C578" w:rsidR="00637502" w:rsidRDefault="00637502" w:rsidP="00047C3E">
      <w:pPr>
        <w:pStyle w:val="BodyText"/>
        <w:rPr>
          <w:lang w:val="en-ZA"/>
        </w:rPr>
      </w:pPr>
      <w:r>
        <w:rPr>
          <w:noProof/>
        </w:rPr>
        <w:drawing>
          <wp:anchor distT="0" distB="0" distL="114300" distR="114300" simplePos="0" relativeHeight="251660288" behindDoc="0" locked="0" layoutInCell="1" allowOverlap="1" wp14:anchorId="2F679242" wp14:editId="5C668404">
            <wp:simplePos x="0" y="0"/>
            <wp:positionH relativeFrom="column">
              <wp:posOffset>-2747</wp:posOffset>
            </wp:positionH>
            <wp:positionV relativeFrom="paragraph">
              <wp:posOffset>65568</wp:posOffset>
            </wp:positionV>
            <wp:extent cx="5731510" cy="1058545"/>
            <wp:effectExtent l="0" t="0" r="2540" b="8255"/>
            <wp:wrapNone/>
            <wp:docPr id="15364" name="Picture 3">
              <a:extLst xmlns:a="http://schemas.openxmlformats.org/drawingml/2006/main">
                <a:ext uri="{FF2B5EF4-FFF2-40B4-BE49-F238E27FC236}">
                  <a16:creationId xmlns:a16="http://schemas.microsoft.com/office/drawing/2014/main" id="{87D2333E-3264-42EF-8F45-1C6D89B960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3">
                      <a:extLst>
                        <a:ext uri="{FF2B5EF4-FFF2-40B4-BE49-F238E27FC236}">
                          <a16:creationId xmlns:a16="http://schemas.microsoft.com/office/drawing/2014/main" id="{87D2333E-3264-42EF-8F45-1C6D89B9606B}"/>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058545"/>
                    </a:xfrm>
                    <a:prstGeom prst="rect">
                      <a:avLst/>
                    </a:prstGeom>
                    <a:noFill/>
                    <a:ln>
                      <a:noFill/>
                    </a:ln>
                  </pic:spPr>
                </pic:pic>
              </a:graphicData>
            </a:graphic>
          </wp:anchor>
        </w:drawing>
      </w:r>
    </w:p>
    <w:p w14:paraId="25916C5B" w14:textId="5F346177" w:rsidR="00637502" w:rsidRDefault="00637502" w:rsidP="00047C3E">
      <w:pPr>
        <w:pStyle w:val="BodyText"/>
        <w:rPr>
          <w:lang w:val="en-ZA"/>
        </w:rPr>
      </w:pPr>
    </w:p>
    <w:p w14:paraId="50F24ECE" w14:textId="7AC618F0" w:rsidR="00637502" w:rsidRDefault="00637502" w:rsidP="00047C3E">
      <w:pPr>
        <w:pStyle w:val="BodyText"/>
        <w:rPr>
          <w:lang w:val="en-ZA"/>
        </w:rPr>
      </w:pPr>
    </w:p>
    <w:p w14:paraId="1CB7A2CE" w14:textId="4BED76CD" w:rsidR="00637502" w:rsidRDefault="00637502" w:rsidP="00047C3E">
      <w:pPr>
        <w:pStyle w:val="BodyText"/>
        <w:rPr>
          <w:lang w:val="en-ZA"/>
        </w:rPr>
      </w:pPr>
    </w:p>
    <w:p w14:paraId="6A679060" w14:textId="77777777" w:rsidR="00637502" w:rsidRDefault="00637502" w:rsidP="00637502">
      <w:pPr>
        <w:jc w:val="both"/>
        <w:rPr>
          <w:lang w:val="en-US"/>
        </w:rPr>
      </w:pPr>
      <w:bookmarkStart w:id="0" w:name="_Hlk204895705"/>
      <w:r w:rsidRPr="00FC2DA3">
        <w:rPr>
          <w:lang w:val="en-US"/>
        </w:rPr>
        <w:t>Overall, there is a significant improvement in average marks across all topics, with Momentum showing the largest gain (45%) and Vectors in 2-dimensions the smallest (16%). This suggests effective learning or teaching interventions between the tests.</w:t>
      </w:r>
    </w:p>
    <w:bookmarkEnd w:id="0"/>
    <w:p w14:paraId="640D0884" w14:textId="77777777" w:rsidR="00637502" w:rsidRDefault="00637502" w:rsidP="00637502">
      <w:pPr>
        <w:jc w:val="both"/>
        <w:rPr>
          <w:lang w:val="en-US"/>
        </w:rPr>
      </w:pPr>
    </w:p>
    <w:p w14:paraId="4F5F8690" w14:textId="77777777" w:rsidR="00637502" w:rsidRDefault="00637502" w:rsidP="00637502">
      <w:pPr>
        <w:jc w:val="both"/>
        <w:rPr>
          <w:lang w:val="en-US"/>
        </w:rPr>
      </w:pPr>
    </w:p>
    <w:p w14:paraId="221AB5A1" w14:textId="1EBA1A48" w:rsidR="00637502" w:rsidRDefault="00637502" w:rsidP="00637502">
      <w:pPr>
        <w:jc w:val="both"/>
        <w:rPr>
          <w:lang w:val="en-US"/>
        </w:rPr>
      </w:pPr>
      <w:r w:rsidRPr="00DF7C6A">
        <w:rPr>
          <w:lang w:val="en-US"/>
        </w:rPr>
        <w:t xml:space="preserve">The table </w:t>
      </w:r>
      <w:r>
        <w:rPr>
          <w:lang w:val="en-US"/>
        </w:rPr>
        <w:t>2</w:t>
      </w:r>
      <w:r w:rsidRPr="00DF7C6A">
        <w:rPr>
          <w:lang w:val="en-US"/>
        </w:rPr>
        <w:t xml:space="preserve"> below compares the average marks scored by </w:t>
      </w:r>
      <w:r>
        <w:rPr>
          <w:lang w:val="en-US"/>
        </w:rPr>
        <w:t xml:space="preserve">teachers </w:t>
      </w:r>
      <w:r w:rsidRPr="00DF7C6A">
        <w:rPr>
          <w:lang w:val="en-US"/>
        </w:rPr>
        <w:t>in pre-test</w:t>
      </w:r>
      <w:r>
        <w:rPr>
          <w:lang w:val="en-US"/>
        </w:rPr>
        <w:t xml:space="preserve"> and </w:t>
      </w:r>
      <w:r w:rsidRPr="00DF7C6A">
        <w:rPr>
          <w:lang w:val="en-US"/>
        </w:rPr>
        <w:t>post-test</w:t>
      </w:r>
    </w:p>
    <w:tbl>
      <w:tblPr>
        <w:tblStyle w:val="TableGrid"/>
        <w:tblW w:w="0" w:type="auto"/>
        <w:tblInd w:w="108" w:type="dxa"/>
        <w:tblLook w:val="04A0" w:firstRow="1" w:lastRow="0" w:firstColumn="1" w:lastColumn="0" w:noHBand="0" w:noVBand="1"/>
      </w:tblPr>
      <w:tblGrid>
        <w:gridCol w:w="4111"/>
        <w:gridCol w:w="1901"/>
        <w:gridCol w:w="1902"/>
      </w:tblGrid>
      <w:tr w:rsidR="00637502" w14:paraId="0DDCD7B9" w14:textId="77777777" w:rsidTr="006E10C8">
        <w:trPr>
          <w:trHeight w:val="70"/>
        </w:trPr>
        <w:tc>
          <w:tcPr>
            <w:tcW w:w="4111" w:type="dxa"/>
          </w:tcPr>
          <w:p w14:paraId="43063222" w14:textId="77777777" w:rsidR="00637502" w:rsidRPr="00E11765" w:rsidRDefault="00637502" w:rsidP="006E10C8">
            <w:pPr>
              <w:jc w:val="center"/>
              <w:rPr>
                <w:bCs/>
                <w:szCs w:val="22"/>
              </w:rPr>
            </w:pPr>
            <w:r w:rsidRPr="00E11765">
              <w:rPr>
                <w:bCs/>
                <w:szCs w:val="22"/>
              </w:rPr>
              <w:t>Name and Surname</w:t>
            </w:r>
          </w:p>
        </w:tc>
        <w:tc>
          <w:tcPr>
            <w:tcW w:w="1901" w:type="dxa"/>
            <w:vAlign w:val="center"/>
          </w:tcPr>
          <w:p w14:paraId="5FBE1465" w14:textId="77777777" w:rsidR="00637502" w:rsidRPr="00E11765" w:rsidRDefault="00637502" w:rsidP="006E10C8">
            <w:pPr>
              <w:jc w:val="center"/>
              <w:rPr>
                <w:bCs/>
                <w:szCs w:val="22"/>
              </w:rPr>
            </w:pPr>
            <w:r w:rsidRPr="00E11765">
              <w:rPr>
                <w:bCs/>
                <w:szCs w:val="22"/>
              </w:rPr>
              <w:t>Pre-test</w:t>
            </w:r>
          </w:p>
        </w:tc>
        <w:tc>
          <w:tcPr>
            <w:tcW w:w="1902" w:type="dxa"/>
            <w:vAlign w:val="center"/>
          </w:tcPr>
          <w:p w14:paraId="1A2162ED" w14:textId="77777777" w:rsidR="00637502" w:rsidRPr="00E11765" w:rsidRDefault="00637502" w:rsidP="006E10C8">
            <w:pPr>
              <w:jc w:val="center"/>
              <w:rPr>
                <w:bCs/>
                <w:szCs w:val="22"/>
              </w:rPr>
            </w:pPr>
            <w:r w:rsidRPr="00E11765">
              <w:rPr>
                <w:bCs/>
                <w:szCs w:val="22"/>
              </w:rPr>
              <w:t>Post -test</w:t>
            </w:r>
          </w:p>
        </w:tc>
      </w:tr>
      <w:tr w:rsidR="00637502" w14:paraId="2D5568D7" w14:textId="77777777" w:rsidTr="006E10C8">
        <w:tc>
          <w:tcPr>
            <w:tcW w:w="4111" w:type="dxa"/>
          </w:tcPr>
          <w:p w14:paraId="6C4C7B78" w14:textId="77777777" w:rsidR="00637502" w:rsidRPr="00E11765" w:rsidRDefault="00637502" w:rsidP="006E10C8">
            <w:pPr>
              <w:rPr>
                <w:bCs/>
                <w:szCs w:val="22"/>
              </w:rPr>
            </w:pPr>
            <w:r w:rsidRPr="00E11765">
              <w:rPr>
                <w:bCs/>
                <w:szCs w:val="22"/>
              </w:rPr>
              <w:t>Teacher 1</w:t>
            </w:r>
          </w:p>
        </w:tc>
        <w:tc>
          <w:tcPr>
            <w:tcW w:w="1901" w:type="dxa"/>
            <w:vAlign w:val="center"/>
          </w:tcPr>
          <w:p w14:paraId="4D298B53" w14:textId="77777777" w:rsidR="00637502" w:rsidRPr="00E11765" w:rsidRDefault="00637502" w:rsidP="006E10C8">
            <w:pPr>
              <w:jc w:val="center"/>
              <w:rPr>
                <w:bCs/>
                <w:szCs w:val="22"/>
              </w:rPr>
            </w:pPr>
            <w:r w:rsidRPr="00E11765">
              <w:rPr>
                <w:bCs/>
                <w:szCs w:val="22"/>
              </w:rPr>
              <w:t>70%</w:t>
            </w:r>
          </w:p>
        </w:tc>
        <w:tc>
          <w:tcPr>
            <w:tcW w:w="1902" w:type="dxa"/>
            <w:vAlign w:val="center"/>
          </w:tcPr>
          <w:p w14:paraId="4DD2DC2C" w14:textId="77777777" w:rsidR="00637502" w:rsidRPr="00E11765" w:rsidRDefault="00637502" w:rsidP="006E10C8">
            <w:pPr>
              <w:jc w:val="center"/>
              <w:rPr>
                <w:bCs/>
                <w:szCs w:val="22"/>
              </w:rPr>
            </w:pPr>
            <w:r w:rsidRPr="00E11765">
              <w:rPr>
                <w:bCs/>
                <w:szCs w:val="22"/>
              </w:rPr>
              <w:t>78%</w:t>
            </w:r>
          </w:p>
        </w:tc>
      </w:tr>
      <w:tr w:rsidR="00637502" w14:paraId="36017834" w14:textId="77777777" w:rsidTr="006E10C8">
        <w:tc>
          <w:tcPr>
            <w:tcW w:w="4111" w:type="dxa"/>
          </w:tcPr>
          <w:p w14:paraId="40A3C650" w14:textId="77777777" w:rsidR="00637502" w:rsidRPr="00E11765" w:rsidRDefault="00637502" w:rsidP="006E10C8">
            <w:pPr>
              <w:rPr>
                <w:bCs/>
                <w:szCs w:val="22"/>
              </w:rPr>
            </w:pPr>
            <w:r w:rsidRPr="00E11765">
              <w:rPr>
                <w:bCs/>
                <w:szCs w:val="22"/>
              </w:rPr>
              <w:t>Teacher 3</w:t>
            </w:r>
          </w:p>
        </w:tc>
        <w:tc>
          <w:tcPr>
            <w:tcW w:w="1901" w:type="dxa"/>
            <w:vAlign w:val="center"/>
          </w:tcPr>
          <w:p w14:paraId="65FBCC78" w14:textId="77777777" w:rsidR="00637502" w:rsidRPr="00E11765" w:rsidRDefault="00637502" w:rsidP="006E10C8">
            <w:pPr>
              <w:jc w:val="center"/>
              <w:rPr>
                <w:bCs/>
                <w:szCs w:val="22"/>
              </w:rPr>
            </w:pPr>
            <w:r w:rsidRPr="00E11765">
              <w:rPr>
                <w:bCs/>
                <w:szCs w:val="22"/>
              </w:rPr>
              <w:t>33%</w:t>
            </w:r>
          </w:p>
        </w:tc>
        <w:tc>
          <w:tcPr>
            <w:tcW w:w="1902" w:type="dxa"/>
            <w:vAlign w:val="center"/>
          </w:tcPr>
          <w:p w14:paraId="07DFF688" w14:textId="77777777" w:rsidR="00637502" w:rsidRPr="00E11765" w:rsidRDefault="00637502" w:rsidP="006E10C8">
            <w:pPr>
              <w:jc w:val="center"/>
              <w:rPr>
                <w:bCs/>
                <w:szCs w:val="22"/>
              </w:rPr>
            </w:pPr>
            <w:r w:rsidRPr="00E11765">
              <w:rPr>
                <w:bCs/>
                <w:szCs w:val="22"/>
              </w:rPr>
              <w:t>78%</w:t>
            </w:r>
          </w:p>
        </w:tc>
      </w:tr>
      <w:tr w:rsidR="00637502" w14:paraId="2097C268" w14:textId="77777777" w:rsidTr="006E10C8">
        <w:tc>
          <w:tcPr>
            <w:tcW w:w="4111" w:type="dxa"/>
          </w:tcPr>
          <w:p w14:paraId="716D3097" w14:textId="77777777" w:rsidR="00637502" w:rsidRPr="00E11765" w:rsidRDefault="00637502" w:rsidP="006E10C8">
            <w:pPr>
              <w:rPr>
                <w:bCs/>
                <w:szCs w:val="22"/>
              </w:rPr>
            </w:pPr>
            <w:r w:rsidRPr="00E11765">
              <w:rPr>
                <w:bCs/>
                <w:szCs w:val="22"/>
              </w:rPr>
              <w:t>Teacher 4</w:t>
            </w:r>
          </w:p>
        </w:tc>
        <w:tc>
          <w:tcPr>
            <w:tcW w:w="1901" w:type="dxa"/>
            <w:vAlign w:val="center"/>
          </w:tcPr>
          <w:p w14:paraId="04EDF88F" w14:textId="77777777" w:rsidR="00637502" w:rsidRPr="00E11765" w:rsidRDefault="00637502" w:rsidP="006E10C8">
            <w:pPr>
              <w:jc w:val="center"/>
              <w:rPr>
                <w:bCs/>
                <w:szCs w:val="22"/>
              </w:rPr>
            </w:pPr>
            <w:r w:rsidRPr="00E11765">
              <w:rPr>
                <w:bCs/>
                <w:szCs w:val="22"/>
              </w:rPr>
              <w:t>70%</w:t>
            </w:r>
          </w:p>
        </w:tc>
        <w:tc>
          <w:tcPr>
            <w:tcW w:w="1902" w:type="dxa"/>
            <w:vAlign w:val="center"/>
          </w:tcPr>
          <w:p w14:paraId="38654869" w14:textId="77777777" w:rsidR="00637502" w:rsidRPr="00E11765" w:rsidRDefault="00637502" w:rsidP="006E10C8">
            <w:pPr>
              <w:jc w:val="center"/>
              <w:rPr>
                <w:bCs/>
                <w:szCs w:val="22"/>
              </w:rPr>
            </w:pPr>
            <w:r w:rsidRPr="00E11765">
              <w:rPr>
                <w:bCs/>
                <w:szCs w:val="22"/>
              </w:rPr>
              <w:t>80%</w:t>
            </w:r>
          </w:p>
        </w:tc>
      </w:tr>
      <w:tr w:rsidR="00637502" w14:paraId="2E387034" w14:textId="77777777" w:rsidTr="006E10C8">
        <w:tc>
          <w:tcPr>
            <w:tcW w:w="4111" w:type="dxa"/>
          </w:tcPr>
          <w:p w14:paraId="7909D696" w14:textId="77777777" w:rsidR="00637502" w:rsidRPr="00E11765" w:rsidRDefault="00637502" w:rsidP="006E10C8">
            <w:pPr>
              <w:rPr>
                <w:bCs/>
                <w:szCs w:val="22"/>
              </w:rPr>
            </w:pPr>
            <w:r w:rsidRPr="00E11765">
              <w:rPr>
                <w:bCs/>
                <w:szCs w:val="22"/>
              </w:rPr>
              <w:t>Teacher 5</w:t>
            </w:r>
          </w:p>
        </w:tc>
        <w:tc>
          <w:tcPr>
            <w:tcW w:w="1901" w:type="dxa"/>
            <w:vAlign w:val="center"/>
          </w:tcPr>
          <w:p w14:paraId="097A2B49" w14:textId="77777777" w:rsidR="00637502" w:rsidRPr="00E11765" w:rsidRDefault="00637502" w:rsidP="006E10C8">
            <w:pPr>
              <w:jc w:val="center"/>
              <w:rPr>
                <w:bCs/>
                <w:szCs w:val="22"/>
              </w:rPr>
            </w:pPr>
            <w:r w:rsidRPr="00E11765">
              <w:rPr>
                <w:bCs/>
                <w:szCs w:val="22"/>
              </w:rPr>
              <w:t>78%</w:t>
            </w:r>
          </w:p>
        </w:tc>
        <w:tc>
          <w:tcPr>
            <w:tcW w:w="1902" w:type="dxa"/>
            <w:vAlign w:val="center"/>
          </w:tcPr>
          <w:p w14:paraId="2EDB4D7D" w14:textId="77777777" w:rsidR="00637502" w:rsidRPr="00E11765" w:rsidRDefault="00637502" w:rsidP="006E10C8">
            <w:pPr>
              <w:jc w:val="center"/>
              <w:rPr>
                <w:bCs/>
                <w:szCs w:val="22"/>
              </w:rPr>
            </w:pPr>
            <w:r w:rsidRPr="00E11765">
              <w:rPr>
                <w:bCs/>
                <w:szCs w:val="22"/>
              </w:rPr>
              <w:t>97%</w:t>
            </w:r>
          </w:p>
        </w:tc>
      </w:tr>
      <w:tr w:rsidR="00637502" w14:paraId="23CAD5FC" w14:textId="77777777" w:rsidTr="006E10C8">
        <w:tc>
          <w:tcPr>
            <w:tcW w:w="4111" w:type="dxa"/>
          </w:tcPr>
          <w:p w14:paraId="463552C8" w14:textId="77777777" w:rsidR="00637502" w:rsidRPr="00E11765" w:rsidRDefault="00637502" w:rsidP="006E10C8">
            <w:pPr>
              <w:rPr>
                <w:bCs/>
                <w:szCs w:val="22"/>
              </w:rPr>
            </w:pPr>
            <w:r w:rsidRPr="00E11765">
              <w:rPr>
                <w:bCs/>
                <w:szCs w:val="22"/>
              </w:rPr>
              <w:t>Teacher 6</w:t>
            </w:r>
          </w:p>
        </w:tc>
        <w:tc>
          <w:tcPr>
            <w:tcW w:w="1901" w:type="dxa"/>
            <w:vAlign w:val="center"/>
          </w:tcPr>
          <w:p w14:paraId="06B59EF9" w14:textId="77777777" w:rsidR="00637502" w:rsidRPr="00E11765" w:rsidRDefault="00637502" w:rsidP="006E10C8">
            <w:pPr>
              <w:jc w:val="center"/>
              <w:rPr>
                <w:bCs/>
                <w:szCs w:val="22"/>
              </w:rPr>
            </w:pPr>
            <w:r w:rsidRPr="00E11765">
              <w:rPr>
                <w:bCs/>
                <w:szCs w:val="22"/>
              </w:rPr>
              <w:t>33%</w:t>
            </w:r>
          </w:p>
        </w:tc>
        <w:tc>
          <w:tcPr>
            <w:tcW w:w="1902" w:type="dxa"/>
            <w:vAlign w:val="center"/>
          </w:tcPr>
          <w:p w14:paraId="00A0618C" w14:textId="77777777" w:rsidR="00637502" w:rsidRPr="00E11765" w:rsidRDefault="00637502" w:rsidP="006E10C8">
            <w:pPr>
              <w:jc w:val="center"/>
              <w:rPr>
                <w:bCs/>
                <w:szCs w:val="22"/>
              </w:rPr>
            </w:pPr>
            <w:r w:rsidRPr="00E11765">
              <w:rPr>
                <w:bCs/>
                <w:szCs w:val="22"/>
              </w:rPr>
              <w:t>61%</w:t>
            </w:r>
          </w:p>
        </w:tc>
      </w:tr>
      <w:tr w:rsidR="00637502" w14:paraId="61955406" w14:textId="77777777" w:rsidTr="006E10C8">
        <w:tc>
          <w:tcPr>
            <w:tcW w:w="4111" w:type="dxa"/>
          </w:tcPr>
          <w:p w14:paraId="377FD8C6" w14:textId="77777777" w:rsidR="00637502" w:rsidRPr="00E11765" w:rsidRDefault="00637502" w:rsidP="006E10C8">
            <w:pPr>
              <w:rPr>
                <w:bCs/>
                <w:szCs w:val="22"/>
              </w:rPr>
            </w:pPr>
            <w:r w:rsidRPr="00E11765">
              <w:rPr>
                <w:bCs/>
                <w:szCs w:val="22"/>
              </w:rPr>
              <w:t>Teacher 7</w:t>
            </w:r>
          </w:p>
        </w:tc>
        <w:tc>
          <w:tcPr>
            <w:tcW w:w="1901" w:type="dxa"/>
            <w:vAlign w:val="center"/>
          </w:tcPr>
          <w:p w14:paraId="3EABFA0F" w14:textId="77777777" w:rsidR="00637502" w:rsidRPr="00E11765" w:rsidRDefault="00637502" w:rsidP="006E10C8">
            <w:pPr>
              <w:jc w:val="center"/>
              <w:rPr>
                <w:bCs/>
                <w:szCs w:val="22"/>
              </w:rPr>
            </w:pPr>
            <w:r w:rsidRPr="00E11765">
              <w:rPr>
                <w:bCs/>
                <w:szCs w:val="22"/>
              </w:rPr>
              <w:t>73%</w:t>
            </w:r>
          </w:p>
        </w:tc>
        <w:tc>
          <w:tcPr>
            <w:tcW w:w="1902" w:type="dxa"/>
            <w:vAlign w:val="center"/>
          </w:tcPr>
          <w:p w14:paraId="66A4F69A" w14:textId="77777777" w:rsidR="00637502" w:rsidRPr="00E11765" w:rsidRDefault="00637502" w:rsidP="006E10C8">
            <w:pPr>
              <w:jc w:val="center"/>
              <w:rPr>
                <w:bCs/>
                <w:szCs w:val="22"/>
              </w:rPr>
            </w:pPr>
            <w:r w:rsidRPr="00E11765">
              <w:rPr>
                <w:bCs/>
                <w:szCs w:val="22"/>
              </w:rPr>
              <w:t>97%</w:t>
            </w:r>
          </w:p>
        </w:tc>
      </w:tr>
      <w:tr w:rsidR="00637502" w14:paraId="6B719762" w14:textId="77777777" w:rsidTr="006E10C8">
        <w:tc>
          <w:tcPr>
            <w:tcW w:w="4111" w:type="dxa"/>
          </w:tcPr>
          <w:p w14:paraId="38C56177" w14:textId="77777777" w:rsidR="00637502" w:rsidRPr="00E11765" w:rsidRDefault="00637502" w:rsidP="006E10C8">
            <w:pPr>
              <w:rPr>
                <w:bCs/>
                <w:szCs w:val="22"/>
              </w:rPr>
            </w:pPr>
            <w:r w:rsidRPr="00E11765">
              <w:rPr>
                <w:bCs/>
                <w:szCs w:val="22"/>
              </w:rPr>
              <w:t>Teacher 8</w:t>
            </w:r>
          </w:p>
        </w:tc>
        <w:tc>
          <w:tcPr>
            <w:tcW w:w="1901" w:type="dxa"/>
            <w:vAlign w:val="center"/>
          </w:tcPr>
          <w:p w14:paraId="0738F2AB" w14:textId="77777777" w:rsidR="00637502" w:rsidRPr="00E11765" w:rsidRDefault="00637502" w:rsidP="006E10C8">
            <w:pPr>
              <w:jc w:val="center"/>
              <w:rPr>
                <w:bCs/>
                <w:szCs w:val="22"/>
              </w:rPr>
            </w:pPr>
            <w:r w:rsidRPr="00E11765">
              <w:rPr>
                <w:bCs/>
                <w:szCs w:val="22"/>
              </w:rPr>
              <w:t>31%</w:t>
            </w:r>
          </w:p>
        </w:tc>
        <w:tc>
          <w:tcPr>
            <w:tcW w:w="1902" w:type="dxa"/>
            <w:vAlign w:val="center"/>
          </w:tcPr>
          <w:p w14:paraId="2EC234D5" w14:textId="77777777" w:rsidR="00637502" w:rsidRPr="00E11765" w:rsidRDefault="00637502" w:rsidP="006E10C8">
            <w:pPr>
              <w:jc w:val="center"/>
              <w:rPr>
                <w:bCs/>
                <w:szCs w:val="22"/>
              </w:rPr>
            </w:pPr>
            <w:r w:rsidRPr="00E11765">
              <w:rPr>
                <w:bCs/>
                <w:szCs w:val="22"/>
              </w:rPr>
              <w:t>83%</w:t>
            </w:r>
          </w:p>
        </w:tc>
      </w:tr>
      <w:tr w:rsidR="00637502" w14:paraId="6CAFA38A" w14:textId="77777777" w:rsidTr="006E10C8">
        <w:tc>
          <w:tcPr>
            <w:tcW w:w="4111" w:type="dxa"/>
          </w:tcPr>
          <w:p w14:paraId="7FC979CB" w14:textId="77777777" w:rsidR="00637502" w:rsidRPr="00E11765" w:rsidRDefault="00637502" w:rsidP="006E10C8">
            <w:pPr>
              <w:rPr>
                <w:bCs/>
                <w:szCs w:val="22"/>
              </w:rPr>
            </w:pPr>
            <w:r w:rsidRPr="00E11765">
              <w:rPr>
                <w:bCs/>
                <w:szCs w:val="22"/>
              </w:rPr>
              <w:t>Teacher 9</w:t>
            </w:r>
          </w:p>
        </w:tc>
        <w:tc>
          <w:tcPr>
            <w:tcW w:w="1901" w:type="dxa"/>
            <w:vAlign w:val="center"/>
          </w:tcPr>
          <w:p w14:paraId="6F524FDD" w14:textId="77777777" w:rsidR="00637502" w:rsidRPr="00E11765" w:rsidRDefault="00637502" w:rsidP="006E10C8">
            <w:pPr>
              <w:jc w:val="center"/>
              <w:rPr>
                <w:bCs/>
                <w:szCs w:val="22"/>
              </w:rPr>
            </w:pPr>
            <w:r w:rsidRPr="00E11765">
              <w:rPr>
                <w:bCs/>
                <w:szCs w:val="22"/>
              </w:rPr>
              <w:t>33%</w:t>
            </w:r>
          </w:p>
        </w:tc>
        <w:tc>
          <w:tcPr>
            <w:tcW w:w="1902" w:type="dxa"/>
            <w:vAlign w:val="center"/>
          </w:tcPr>
          <w:p w14:paraId="43CEB983" w14:textId="77777777" w:rsidR="00637502" w:rsidRPr="00E11765" w:rsidRDefault="00637502" w:rsidP="006E10C8">
            <w:pPr>
              <w:jc w:val="center"/>
              <w:rPr>
                <w:bCs/>
                <w:szCs w:val="22"/>
              </w:rPr>
            </w:pPr>
            <w:r w:rsidRPr="00E11765">
              <w:rPr>
                <w:bCs/>
                <w:szCs w:val="22"/>
              </w:rPr>
              <w:t>85%</w:t>
            </w:r>
          </w:p>
        </w:tc>
      </w:tr>
      <w:tr w:rsidR="00637502" w14:paraId="08FBBAD2" w14:textId="77777777" w:rsidTr="006E10C8">
        <w:tc>
          <w:tcPr>
            <w:tcW w:w="4111" w:type="dxa"/>
          </w:tcPr>
          <w:p w14:paraId="2921D3E1" w14:textId="77777777" w:rsidR="00637502" w:rsidRPr="00E11765" w:rsidRDefault="00637502" w:rsidP="006E10C8">
            <w:pPr>
              <w:rPr>
                <w:bCs/>
                <w:szCs w:val="22"/>
              </w:rPr>
            </w:pPr>
            <w:r w:rsidRPr="00E11765">
              <w:rPr>
                <w:bCs/>
                <w:szCs w:val="22"/>
              </w:rPr>
              <w:t>Teacher 10</w:t>
            </w:r>
          </w:p>
        </w:tc>
        <w:tc>
          <w:tcPr>
            <w:tcW w:w="1901" w:type="dxa"/>
            <w:vAlign w:val="center"/>
          </w:tcPr>
          <w:p w14:paraId="11CA2433" w14:textId="77777777" w:rsidR="00637502" w:rsidRPr="00E11765" w:rsidRDefault="00637502" w:rsidP="006E10C8">
            <w:pPr>
              <w:jc w:val="center"/>
              <w:rPr>
                <w:bCs/>
                <w:szCs w:val="22"/>
              </w:rPr>
            </w:pPr>
            <w:r w:rsidRPr="00E11765">
              <w:rPr>
                <w:bCs/>
                <w:szCs w:val="22"/>
              </w:rPr>
              <w:t>80%</w:t>
            </w:r>
          </w:p>
        </w:tc>
        <w:tc>
          <w:tcPr>
            <w:tcW w:w="1902" w:type="dxa"/>
            <w:vAlign w:val="center"/>
          </w:tcPr>
          <w:p w14:paraId="12DB7A9E" w14:textId="77777777" w:rsidR="00637502" w:rsidRPr="00E11765" w:rsidRDefault="00637502" w:rsidP="006E10C8">
            <w:pPr>
              <w:jc w:val="center"/>
              <w:rPr>
                <w:bCs/>
                <w:szCs w:val="22"/>
              </w:rPr>
            </w:pPr>
            <w:r w:rsidRPr="00E11765">
              <w:rPr>
                <w:bCs/>
                <w:szCs w:val="22"/>
              </w:rPr>
              <w:t>83%</w:t>
            </w:r>
          </w:p>
        </w:tc>
      </w:tr>
    </w:tbl>
    <w:p w14:paraId="5BDAC3F3" w14:textId="77777777" w:rsidR="00637502" w:rsidRDefault="00637502" w:rsidP="00637502">
      <w:pPr>
        <w:pStyle w:val="BodyText"/>
      </w:pPr>
    </w:p>
    <w:p w14:paraId="0E7821E1" w14:textId="0D1AE548" w:rsidR="00637502" w:rsidRDefault="00637502" w:rsidP="00637502">
      <w:pPr>
        <w:pStyle w:val="BodyText"/>
      </w:pPr>
      <w:r>
        <w:t>Overall, all teachers showed improvement in performance from pre-test to post-test. The largest gains were observed with Teacher 8 and Teacher 9 (52% each), starting from the lowest pre-test scores (31% and 33%). Teacher 10 had the smallest improvement (3%), starting from a high pre-test score of 80%. Teachers with lower initial scores (e.g., Teacher 3, 6, 8, 9) generally showed more significant percentage increases, suggesting effective teaching interventions.</w:t>
      </w:r>
    </w:p>
    <w:p w14:paraId="6FF378A0" w14:textId="31B87986" w:rsidR="00637502" w:rsidRDefault="00637502" w:rsidP="00637502">
      <w:pPr>
        <w:pStyle w:val="BodyText"/>
      </w:pPr>
      <w:r>
        <w:lastRenderedPageBreak/>
        <w:t>Table 3 Perception’s survey questions and responses summarized</w:t>
      </w:r>
    </w:p>
    <w:tbl>
      <w:tblPr>
        <w:tblStyle w:val="TableGrid"/>
        <w:tblW w:w="0" w:type="auto"/>
        <w:tblLook w:val="04A0" w:firstRow="1" w:lastRow="0" w:firstColumn="1" w:lastColumn="0" w:noHBand="0" w:noVBand="1"/>
      </w:tblPr>
      <w:tblGrid>
        <w:gridCol w:w="4106"/>
        <w:gridCol w:w="3969"/>
      </w:tblGrid>
      <w:tr w:rsidR="00637502" w14:paraId="64C4ABD5" w14:textId="77777777" w:rsidTr="006E10C8">
        <w:tc>
          <w:tcPr>
            <w:tcW w:w="4106" w:type="dxa"/>
          </w:tcPr>
          <w:p w14:paraId="50BE7191" w14:textId="77777777" w:rsidR="00637502" w:rsidRDefault="00637502" w:rsidP="006E10C8">
            <w:pPr>
              <w:jc w:val="both"/>
              <w:rPr>
                <w:lang w:val="en-US"/>
              </w:rPr>
            </w:pPr>
            <w:r>
              <w:rPr>
                <w:lang w:val="en-US"/>
              </w:rPr>
              <w:t>3</w:t>
            </w:r>
          </w:p>
        </w:tc>
        <w:tc>
          <w:tcPr>
            <w:tcW w:w="3969" w:type="dxa"/>
          </w:tcPr>
          <w:p w14:paraId="3517953A" w14:textId="77777777" w:rsidR="00637502" w:rsidRDefault="00637502" w:rsidP="006E10C8">
            <w:pPr>
              <w:jc w:val="both"/>
              <w:rPr>
                <w:lang w:val="en-US"/>
              </w:rPr>
            </w:pPr>
            <w:r>
              <w:rPr>
                <w:lang w:val="en-US"/>
              </w:rPr>
              <w:t xml:space="preserve">Responses </w:t>
            </w:r>
          </w:p>
        </w:tc>
      </w:tr>
      <w:tr w:rsidR="00637502" w14:paraId="0E114EF4" w14:textId="77777777" w:rsidTr="006E10C8">
        <w:tc>
          <w:tcPr>
            <w:tcW w:w="4106" w:type="dxa"/>
          </w:tcPr>
          <w:p w14:paraId="6800FB72" w14:textId="77777777" w:rsidR="00637502" w:rsidRPr="00BB10CF" w:rsidRDefault="00637502" w:rsidP="00637502">
            <w:pPr>
              <w:pStyle w:val="ListParagraph"/>
              <w:numPr>
                <w:ilvl w:val="0"/>
                <w:numId w:val="36"/>
              </w:numPr>
              <w:spacing w:after="0" w:line="240" w:lineRule="auto"/>
              <w:ind w:left="170" w:hanging="170"/>
              <w:jc w:val="both"/>
              <w:rPr>
                <w:lang w:val="en-US"/>
              </w:rPr>
            </w:pPr>
            <w:r w:rsidRPr="00BB10CF">
              <w:rPr>
                <w:lang w:val="en-US"/>
              </w:rPr>
              <w:t xml:space="preserve">On a scale of 1–5, how confident are you in your content knowledge after the </w:t>
            </w:r>
            <w:r>
              <w:rPr>
                <w:lang w:val="en-US"/>
              </w:rPr>
              <w:t>mechanics course</w:t>
            </w:r>
          </w:p>
        </w:tc>
        <w:tc>
          <w:tcPr>
            <w:tcW w:w="3969" w:type="dxa"/>
          </w:tcPr>
          <w:p w14:paraId="08BB21EE" w14:textId="77777777" w:rsidR="00637502" w:rsidRDefault="00637502" w:rsidP="006E10C8">
            <w:pPr>
              <w:jc w:val="both"/>
              <w:rPr>
                <w:lang w:val="en-US"/>
              </w:rPr>
            </w:pPr>
            <w:r>
              <w:rPr>
                <w:lang w:val="en-US"/>
              </w:rPr>
              <w:t>90% of teachers felt very confident</w:t>
            </w:r>
          </w:p>
        </w:tc>
      </w:tr>
      <w:tr w:rsidR="00637502" w14:paraId="4FAD61D8" w14:textId="77777777" w:rsidTr="006E10C8">
        <w:tc>
          <w:tcPr>
            <w:tcW w:w="4106" w:type="dxa"/>
          </w:tcPr>
          <w:p w14:paraId="490E8F8D" w14:textId="77777777" w:rsidR="00637502" w:rsidRDefault="00637502" w:rsidP="006E10C8">
            <w:pPr>
              <w:tabs>
                <w:tab w:val="left" w:pos="201"/>
              </w:tabs>
              <w:ind w:left="28" w:hanging="28"/>
              <w:jc w:val="both"/>
              <w:rPr>
                <w:lang w:val="en-US"/>
              </w:rPr>
            </w:pPr>
            <w:r>
              <w:rPr>
                <w:lang w:val="en-US"/>
              </w:rPr>
              <w:t>2.</w:t>
            </w:r>
            <w:r w:rsidRPr="00BB10CF">
              <w:rPr>
                <w:lang w:val="en-US"/>
              </w:rPr>
              <w:t>To what extent do you feel that mechanics course dee</w:t>
            </w:r>
            <w:r>
              <w:rPr>
                <w:lang w:val="en-US"/>
              </w:rPr>
              <w:t>9</w:t>
            </w:r>
            <w:r w:rsidRPr="00BB10CF">
              <w:rPr>
                <w:lang w:val="en-US"/>
              </w:rPr>
              <w:t>pened your understanding of the subject matter you teach?</w:t>
            </w:r>
          </w:p>
        </w:tc>
        <w:tc>
          <w:tcPr>
            <w:tcW w:w="3969" w:type="dxa"/>
          </w:tcPr>
          <w:p w14:paraId="4EA5F4CE" w14:textId="77777777" w:rsidR="00637502" w:rsidRDefault="00637502" w:rsidP="006E10C8">
            <w:pPr>
              <w:jc w:val="both"/>
              <w:rPr>
                <w:lang w:val="en-US"/>
              </w:rPr>
            </w:pPr>
            <w:r>
              <w:rPr>
                <w:lang w:val="en-US"/>
              </w:rPr>
              <w:t>100% of the teachers felt that the course has deepened their understanding.</w:t>
            </w:r>
          </w:p>
        </w:tc>
      </w:tr>
      <w:tr w:rsidR="00637502" w14:paraId="371FD0F9" w14:textId="77777777" w:rsidTr="006E10C8">
        <w:tc>
          <w:tcPr>
            <w:tcW w:w="4106" w:type="dxa"/>
          </w:tcPr>
          <w:p w14:paraId="498F8199" w14:textId="77777777" w:rsidR="00637502" w:rsidRPr="00176BB4" w:rsidRDefault="00637502" w:rsidP="00637502">
            <w:pPr>
              <w:pStyle w:val="ListParagraph"/>
              <w:numPr>
                <w:ilvl w:val="0"/>
                <w:numId w:val="37"/>
              </w:numPr>
              <w:spacing w:after="0" w:line="240" w:lineRule="auto"/>
              <w:ind w:left="170" w:hanging="170"/>
              <w:jc w:val="both"/>
              <w:rPr>
                <w:lang w:val="en-US"/>
              </w:rPr>
            </w:pPr>
            <w:r w:rsidRPr="00176BB4">
              <w:rPr>
                <w:lang w:val="en-US"/>
              </w:rPr>
              <w:t>How would you rate your ability to explain complex concepts to students after the mechanics’ course?</w:t>
            </w:r>
          </w:p>
        </w:tc>
        <w:tc>
          <w:tcPr>
            <w:tcW w:w="3969" w:type="dxa"/>
          </w:tcPr>
          <w:p w14:paraId="216B942A" w14:textId="77777777" w:rsidR="00637502" w:rsidRDefault="00637502" w:rsidP="006E10C8">
            <w:pPr>
              <w:jc w:val="both"/>
              <w:rPr>
                <w:lang w:val="en-US"/>
              </w:rPr>
            </w:pPr>
            <w:r w:rsidRPr="00176BB4">
              <w:rPr>
                <w:lang w:val="en-US"/>
              </w:rPr>
              <w:t>90% of teachers felt very confident</w:t>
            </w:r>
          </w:p>
        </w:tc>
      </w:tr>
      <w:tr w:rsidR="00637502" w14:paraId="7D866FCB" w14:textId="77777777" w:rsidTr="006E10C8">
        <w:tc>
          <w:tcPr>
            <w:tcW w:w="4106" w:type="dxa"/>
          </w:tcPr>
          <w:p w14:paraId="5AA09F65" w14:textId="77777777" w:rsidR="00637502" w:rsidRDefault="00637502" w:rsidP="006E10C8">
            <w:pPr>
              <w:jc w:val="both"/>
              <w:rPr>
                <w:lang w:val="en-US"/>
              </w:rPr>
            </w:pPr>
            <w:r>
              <w:rPr>
                <w:lang w:val="en-US"/>
              </w:rPr>
              <w:t>4.</w:t>
            </w:r>
            <w:r>
              <w:t xml:space="preserve"> </w:t>
            </w:r>
            <w:r w:rsidRPr="00176BB4">
              <w:rPr>
                <w:lang w:val="en-US"/>
              </w:rPr>
              <w:t xml:space="preserve">After the </w:t>
            </w:r>
            <w:r>
              <w:rPr>
                <w:lang w:val="en-US"/>
              </w:rPr>
              <w:t>mechanics course</w:t>
            </w:r>
            <w:r w:rsidRPr="00176BB4">
              <w:rPr>
                <w:lang w:val="en-US"/>
              </w:rPr>
              <w:t xml:space="preserve">, how often do you incorporate </w:t>
            </w:r>
            <w:r>
              <w:rPr>
                <w:lang w:val="en-US"/>
              </w:rPr>
              <w:t>learner</w:t>
            </w:r>
            <w:r w:rsidRPr="00176BB4">
              <w:rPr>
                <w:lang w:val="en-US"/>
              </w:rPr>
              <w:t>-centered activities?</w:t>
            </w:r>
          </w:p>
        </w:tc>
        <w:tc>
          <w:tcPr>
            <w:tcW w:w="3969" w:type="dxa"/>
          </w:tcPr>
          <w:p w14:paraId="5F0FD5B5" w14:textId="77777777" w:rsidR="00637502" w:rsidRDefault="00637502" w:rsidP="006E10C8">
            <w:pPr>
              <w:jc w:val="both"/>
              <w:rPr>
                <w:lang w:val="en-US"/>
              </w:rPr>
            </w:pPr>
            <w:r>
              <w:rPr>
                <w:lang w:val="en-US"/>
              </w:rPr>
              <w:t xml:space="preserve">80% of the teachers said they do now include always learner-centered </w:t>
            </w:r>
            <w:proofErr w:type="gramStart"/>
            <w:r>
              <w:rPr>
                <w:lang w:val="en-US"/>
              </w:rPr>
              <w:t>activities  in</w:t>
            </w:r>
            <w:proofErr w:type="gramEnd"/>
            <w:r>
              <w:rPr>
                <w:lang w:val="en-US"/>
              </w:rPr>
              <w:t xml:space="preserve"> their teaching</w:t>
            </w:r>
          </w:p>
        </w:tc>
      </w:tr>
      <w:tr w:rsidR="00637502" w14:paraId="313B49D3" w14:textId="77777777" w:rsidTr="006E10C8">
        <w:tc>
          <w:tcPr>
            <w:tcW w:w="4106" w:type="dxa"/>
          </w:tcPr>
          <w:p w14:paraId="297BC64B" w14:textId="77777777" w:rsidR="00637502" w:rsidRDefault="00637502" w:rsidP="006E10C8">
            <w:pPr>
              <w:jc w:val="both"/>
              <w:rPr>
                <w:lang w:val="en-US"/>
              </w:rPr>
            </w:pPr>
            <w:r>
              <w:rPr>
                <w:lang w:val="en-US"/>
              </w:rPr>
              <w:t>5.</w:t>
            </w:r>
            <w:r>
              <w:t xml:space="preserve"> </w:t>
            </w:r>
            <w:r w:rsidRPr="00176BB4">
              <w:rPr>
                <w:lang w:val="en-US"/>
              </w:rPr>
              <w:t xml:space="preserve">On a scale of 1–5, how effective do you find MI as a teaching approach for engaging </w:t>
            </w:r>
            <w:r>
              <w:rPr>
                <w:lang w:val="en-US"/>
              </w:rPr>
              <w:t xml:space="preserve">learners </w:t>
            </w:r>
            <w:r w:rsidRPr="00176BB4">
              <w:rPr>
                <w:lang w:val="en-US"/>
              </w:rPr>
              <w:t>in learning?</w:t>
            </w:r>
          </w:p>
        </w:tc>
        <w:tc>
          <w:tcPr>
            <w:tcW w:w="3969" w:type="dxa"/>
          </w:tcPr>
          <w:p w14:paraId="0C72F55B" w14:textId="77777777" w:rsidR="00637502" w:rsidRDefault="00637502" w:rsidP="006E10C8">
            <w:pPr>
              <w:jc w:val="both"/>
              <w:rPr>
                <w:lang w:val="en-US"/>
              </w:rPr>
            </w:pPr>
            <w:r>
              <w:rPr>
                <w:lang w:val="en-US"/>
              </w:rPr>
              <w:t>90% said that it is very effective to engage learners in their learning.</w:t>
            </w:r>
          </w:p>
        </w:tc>
      </w:tr>
    </w:tbl>
    <w:p w14:paraId="466A38DA" w14:textId="7413E3B3" w:rsidR="00637502" w:rsidRDefault="00637502" w:rsidP="00637502">
      <w:pPr>
        <w:pStyle w:val="BodyText"/>
      </w:pPr>
    </w:p>
    <w:p w14:paraId="3A13486F" w14:textId="03DB827E" w:rsidR="00637502" w:rsidRDefault="00637502" w:rsidP="00637502">
      <w:pPr>
        <w:pStyle w:val="BodyText"/>
      </w:pPr>
      <w:r>
        <w:t>The results show:</w:t>
      </w:r>
    </w:p>
    <w:p w14:paraId="6BCE4FA3" w14:textId="4874DDB5" w:rsidR="00637502" w:rsidRDefault="00637502" w:rsidP="00637502">
      <w:pPr>
        <w:pStyle w:val="BodyText"/>
      </w:pPr>
      <w:r>
        <w:t>Improved Content Knowledge and Pedagogical Skills: The course appears to have significantly improved teachers' confidence (Q1 &amp; Q3) and conceptual understanding (Q2). This indicates the course effectively met its goals of content mastery and pedagogical enhancement.</w:t>
      </w:r>
    </w:p>
    <w:p w14:paraId="64D1FEC6" w14:textId="77777777" w:rsidR="00637502" w:rsidRDefault="00637502" w:rsidP="00637502">
      <w:pPr>
        <w:pStyle w:val="BodyText"/>
      </w:pPr>
      <w:r>
        <w:t>Effective Implementation of Learner-Centered Approaches: With 80% of teachers always using learner-centered strategies post-course, this suggests a meaningful shift in instructional practice toward more interactive, student-focused teaching.</w:t>
      </w:r>
    </w:p>
    <w:p w14:paraId="6727D4C2" w14:textId="77777777" w:rsidR="00637502" w:rsidRDefault="00637502" w:rsidP="00637502">
      <w:pPr>
        <w:pStyle w:val="BodyText"/>
      </w:pPr>
      <w:r>
        <w:t>Modeling Instruction Perceived as Effective: A large majority (90%) perceive MI as highly effective in engaging learners, reinforcing the value of MI-based training for improving classroom participation and conceptual understanding.</w:t>
      </w:r>
    </w:p>
    <w:p w14:paraId="7E1A06B7" w14:textId="77777777" w:rsidR="00637502" w:rsidRDefault="00637502" w:rsidP="00637502">
      <w:pPr>
        <w:pStyle w:val="BodyText"/>
      </w:pPr>
      <w:proofErr w:type="gramStart"/>
      <w:r>
        <w:t>Overall</w:t>
      </w:r>
      <w:proofErr w:type="gramEnd"/>
      <w:r>
        <w:t xml:space="preserve"> the perception survey seems to indicate that the course significantly enhanced teachers' confidence, understanding, and teaching practices.</w:t>
      </w:r>
    </w:p>
    <w:p w14:paraId="47809E6E" w14:textId="1B1C6A83" w:rsidR="00637502" w:rsidRDefault="00637502" w:rsidP="00637502">
      <w:pPr>
        <w:pStyle w:val="BodyText"/>
        <w:numPr>
          <w:ilvl w:val="0"/>
          <w:numId w:val="38"/>
        </w:numPr>
      </w:pPr>
      <w:r>
        <w:t>Limitations and Future Research</w:t>
      </w:r>
    </w:p>
    <w:p w14:paraId="2C4AB6DB" w14:textId="77777777" w:rsidR="00637502" w:rsidRDefault="00637502" w:rsidP="00637502">
      <w:pPr>
        <w:pStyle w:val="BodyText"/>
      </w:pPr>
      <w:r>
        <w:t xml:space="preserve">This study has several limitations that should be acknowledged. Most notably, the small sample size limits the </w:t>
      </w:r>
      <w:proofErr w:type="spellStart"/>
      <w:r>
        <w:t>generalisability</w:t>
      </w:r>
      <w:proofErr w:type="spellEnd"/>
      <w:r>
        <w:t xml:space="preserve"> of the findings. While teachers reported increased confidence and improved understanding, only 80% indicated that they consistently implement learner-centered strategies in their classrooms. This suggests that challenges in implementation may persist, potentially due to factors such as classroom constraints (e.g., time limitations, large class sizes), limited access to resources, or the need for further support and practice in applying Modeling Instruction (MI).</w:t>
      </w:r>
    </w:p>
    <w:p w14:paraId="4955C1AE" w14:textId="77777777" w:rsidR="00637502" w:rsidRDefault="00637502" w:rsidP="00637502">
      <w:pPr>
        <w:pStyle w:val="BodyText"/>
      </w:pPr>
      <w:r>
        <w:t>Despite these limitations, the project opens up promising avenues for future research. Expanding the study to include a larger and more diverse group of teachers could provide deeper insights into the long-term impact of professional development on teaching practices. Such research would be particularly valuable in understanding how targeted interventions like this can support the transformation of Physical Sciences teaching in South African classrooms.</w:t>
      </w:r>
    </w:p>
    <w:p w14:paraId="79F40D0B" w14:textId="78CF4529" w:rsidR="00637502" w:rsidRDefault="00637502" w:rsidP="00637502">
      <w:pPr>
        <w:pStyle w:val="BodyText"/>
        <w:numPr>
          <w:ilvl w:val="0"/>
          <w:numId w:val="38"/>
        </w:numPr>
      </w:pPr>
      <w:r>
        <w:lastRenderedPageBreak/>
        <w:t>Conclusions</w:t>
      </w:r>
    </w:p>
    <w:p w14:paraId="22A56139" w14:textId="77777777" w:rsidR="00637502" w:rsidRDefault="00637502" w:rsidP="00637502">
      <w:pPr>
        <w:pStyle w:val="BodyText"/>
      </w:pPr>
      <w:r>
        <w:t>The survey data further support these findings, revealing enhanced confidence, deeper conceptual understanding, and improved ability to explain complex concepts. Moreover, the majority of teachers reported consistently adopting learner-centered strategies in their teaching, and a large proportion found Modeling Instruction (MI) to be highly effective in engaging learners. These outcomes indicate not only improved subject mastery but also meaningful shifts in teaching practice aligned with contemporary pedagogical approaches.</w:t>
      </w:r>
    </w:p>
    <w:p w14:paraId="3D8F95DC" w14:textId="77777777" w:rsidR="00637502" w:rsidRDefault="00637502" w:rsidP="00637502">
      <w:pPr>
        <w:pStyle w:val="BodyText"/>
      </w:pPr>
      <w:r>
        <w:t>In summary, the course succeeded in strengthening both the content and pedagogical knowledge of Physical Sciences teachers. The results underscore the potential of targeted, practice-based professional development—such as that offered through Modeling Instruction—to transform teaching and learning in South African classrooms.</w:t>
      </w:r>
    </w:p>
    <w:p w14:paraId="5B0DA652" w14:textId="62769BA3" w:rsidR="00637502" w:rsidRDefault="00637502" w:rsidP="00637502">
      <w:pPr>
        <w:pStyle w:val="BodyText"/>
        <w:numPr>
          <w:ilvl w:val="0"/>
          <w:numId w:val="38"/>
        </w:numPr>
      </w:pPr>
      <w:proofErr w:type="spellStart"/>
      <w:r>
        <w:t>Rreferences</w:t>
      </w:r>
      <w:proofErr w:type="spellEnd"/>
    </w:p>
    <w:p w14:paraId="7B3DAACE" w14:textId="1508DD41" w:rsidR="00637502" w:rsidRDefault="00637502" w:rsidP="00637502">
      <w:pPr>
        <w:pStyle w:val="BodyText"/>
      </w:pPr>
      <w:r>
        <w:t>[1]1</w:t>
      </w:r>
    </w:p>
    <w:p w14:paraId="101CD1C5" w14:textId="3756B0C9" w:rsidR="00637502" w:rsidRDefault="00637502" w:rsidP="00637502">
      <w:pPr>
        <w:pStyle w:val="BodyText"/>
      </w:pPr>
      <w:r>
        <w:t>[2]</w:t>
      </w:r>
    </w:p>
    <w:p w14:paraId="13C8E09F" w14:textId="6D6E63B7" w:rsidR="00637502" w:rsidRDefault="00637502" w:rsidP="00637502">
      <w:pPr>
        <w:pStyle w:val="BodyText"/>
      </w:pPr>
      <w:r>
        <w:t>[3]</w:t>
      </w:r>
    </w:p>
    <w:p w14:paraId="3EF458F8" w14:textId="57650B07" w:rsidR="00637502" w:rsidRDefault="00637502" w:rsidP="00637502">
      <w:pPr>
        <w:pStyle w:val="BodyText"/>
      </w:pPr>
      <w:r>
        <w:t>[4]</w:t>
      </w:r>
    </w:p>
    <w:p w14:paraId="5A64F138" w14:textId="2985CDE1" w:rsidR="00637502" w:rsidRDefault="00637502" w:rsidP="00637502">
      <w:pPr>
        <w:pStyle w:val="BodyText"/>
      </w:pPr>
      <w:r>
        <w:t>[5]</w:t>
      </w:r>
    </w:p>
    <w:p w14:paraId="0D37FDD8" w14:textId="0D0778CD" w:rsidR="00637502" w:rsidRDefault="00637502" w:rsidP="00637502">
      <w:pPr>
        <w:pStyle w:val="BodyText"/>
      </w:pPr>
      <w:r>
        <w:t>[6]</w:t>
      </w:r>
    </w:p>
    <w:p w14:paraId="72B201EC" w14:textId="77777777" w:rsidR="00637502" w:rsidRDefault="00637502" w:rsidP="00637502">
      <w:pPr>
        <w:pStyle w:val="BodyText"/>
      </w:pPr>
    </w:p>
    <w:sectPr w:rsidR="00637502" w:rsidSect="00BE28AB">
      <w:headerReference w:type="even" r:id="rId9"/>
      <w:headerReference w:type="default" r:id="rId10"/>
      <w:footerReference w:type="even" r:id="rId11"/>
      <w:footerReference w:type="default" r:id="rId12"/>
      <w:headerReference w:type="first" r:id="rId13"/>
      <w:footerReference w:type="first" r:id="rId14"/>
      <w:pgSz w:w="11910" w:h="16840"/>
      <w:pgMar w:top="2268" w:right="1418" w:bottom="153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C5769" w14:textId="77777777" w:rsidR="00BD3F1C" w:rsidRDefault="00BD3F1C" w:rsidP="00652929">
      <w:r>
        <w:separator/>
      </w:r>
    </w:p>
  </w:endnote>
  <w:endnote w:type="continuationSeparator" w:id="0">
    <w:p w14:paraId="47594A8A" w14:textId="77777777" w:rsidR="00BD3F1C" w:rsidRDefault="00BD3F1C" w:rsidP="0065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C26EA" w14:textId="77777777" w:rsidR="00BE28AB" w:rsidRDefault="00BE2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35B1" w14:textId="77777777" w:rsidR="00BE28AB" w:rsidRDefault="00BE2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211F" w14:textId="77777777" w:rsidR="00BE28AB" w:rsidRDefault="00BE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7ED36" w14:textId="77777777" w:rsidR="00BD3F1C" w:rsidRDefault="00BD3F1C" w:rsidP="00652929">
      <w:r>
        <w:separator/>
      </w:r>
    </w:p>
  </w:footnote>
  <w:footnote w:type="continuationSeparator" w:id="0">
    <w:p w14:paraId="27957DC9" w14:textId="77777777" w:rsidR="00BD3F1C" w:rsidRDefault="00BD3F1C" w:rsidP="00652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05D0" w14:textId="77777777" w:rsidR="00BE28AB" w:rsidRDefault="00BE28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3E5F" w14:textId="77777777" w:rsidR="00BE28AB" w:rsidRDefault="00BE28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7266" w14:textId="77777777" w:rsidR="00BE28AB" w:rsidRDefault="00BE2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226B09"/>
    <w:multiLevelType w:val="hybridMultilevel"/>
    <w:tmpl w:val="9FBED8B0"/>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C2E1E02"/>
    <w:multiLevelType w:val="hybridMultilevel"/>
    <w:tmpl w:val="BB1EED54"/>
    <w:lvl w:ilvl="0" w:tplc="6DA0223C">
      <w:start w:val="5"/>
      <w:numFmt w:val="decimal"/>
      <w:lvlText w:val="%1."/>
      <w:lvlJc w:val="left"/>
      <w:pPr>
        <w:ind w:left="417" w:hanging="360"/>
      </w:pPr>
      <w:rPr>
        <w:rFonts w:hint="default"/>
      </w:rPr>
    </w:lvl>
    <w:lvl w:ilvl="1" w:tplc="1C090019" w:tentative="1">
      <w:start w:val="1"/>
      <w:numFmt w:val="lowerLetter"/>
      <w:lvlText w:val="%2."/>
      <w:lvlJc w:val="left"/>
      <w:pPr>
        <w:ind w:left="1137" w:hanging="360"/>
      </w:pPr>
    </w:lvl>
    <w:lvl w:ilvl="2" w:tplc="1C09001B" w:tentative="1">
      <w:start w:val="1"/>
      <w:numFmt w:val="lowerRoman"/>
      <w:lvlText w:val="%3."/>
      <w:lvlJc w:val="right"/>
      <w:pPr>
        <w:ind w:left="1857" w:hanging="180"/>
      </w:pPr>
    </w:lvl>
    <w:lvl w:ilvl="3" w:tplc="1C09000F" w:tentative="1">
      <w:start w:val="1"/>
      <w:numFmt w:val="decimal"/>
      <w:lvlText w:val="%4."/>
      <w:lvlJc w:val="left"/>
      <w:pPr>
        <w:ind w:left="2577" w:hanging="360"/>
      </w:pPr>
    </w:lvl>
    <w:lvl w:ilvl="4" w:tplc="1C090019" w:tentative="1">
      <w:start w:val="1"/>
      <w:numFmt w:val="lowerLetter"/>
      <w:lvlText w:val="%5."/>
      <w:lvlJc w:val="left"/>
      <w:pPr>
        <w:ind w:left="3297" w:hanging="360"/>
      </w:pPr>
    </w:lvl>
    <w:lvl w:ilvl="5" w:tplc="1C09001B" w:tentative="1">
      <w:start w:val="1"/>
      <w:numFmt w:val="lowerRoman"/>
      <w:lvlText w:val="%6."/>
      <w:lvlJc w:val="right"/>
      <w:pPr>
        <w:ind w:left="4017" w:hanging="180"/>
      </w:pPr>
    </w:lvl>
    <w:lvl w:ilvl="6" w:tplc="1C09000F" w:tentative="1">
      <w:start w:val="1"/>
      <w:numFmt w:val="decimal"/>
      <w:lvlText w:val="%7."/>
      <w:lvlJc w:val="left"/>
      <w:pPr>
        <w:ind w:left="4737" w:hanging="360"/>
      </w:pPr>
    </w:lvl>
    <w:lvl w:ilvl="7" w:tplc="1C090019" w:tentative="1">
      <w:start w:val="1"/>
      <w:numFmt w:val="lowerLetter"/>
      <w:lvlText w:val="%8."/>
      <w:lvlJc w:val="left"/>
      <w:pPr>
        <w:ind w:left="5457" w:hanging="360"/>
      </w:pPr>
    </w:lvl>
    <w:lvl w:ilvl="8" w:tplc="1C09001B" w:tentative="1">
      <w:start w:val="1"/>
      <w:numFmt w:val="lowerRoman"/>
      <w:lvlText w:val="%9."/>
      <w:lvlJc w:val="right"/>
      <w:pPr>
        <w:ind w:left="6177"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DE220E1"/>
    <w:multiLevelType w:val="hybridMultilevel"/>
    <w:tmpl w:val="37448900"/>
    <w:lvl w:ilvl="0" w:tplc="8CA28FB6">
      <w:start w:val="1"/>
      <w:numFmt w:val="decimal"/>
      <w:pStyle w:val="References"/>
      <w:lvlText w:val="[%1]"/>
      <w:lvlJc w:val="left"/>
      <w:pPr>
        <w:ind w:left="389" w:hanging="332"/>
      </w:pPr>
      <w:rPr>
        <w:rFonts w:ascii="Times New Roman" w:eastAsia="Times New Roman" w:hAnsi="Times New Roman" w:cs="Times New Roman" w:hint="default"/>
        <w:b w:val="0"/>
        <w:bCs w:val="0"/>
        <w:i w:val="0"/>
        <w:iCs w:val="0"/>
        <w:spacing w:val="0"/>
        <w:w w:val="99"/>
        <w:sz w:val="20"/>
        <w:szCs w:val="20"/>
        <w:lang w:val="en-US" w:eastAsia="en-US" w:bidi="ar-SA"/>
      </w:rPr>
    </w:lvl>
    <w:lvl w:ilvl="1" w:tplc="D8F4B084">
      <w:numFmt w:val="bullet"/>
      <w:lvlText w:val="•"/>
      <w:lvlJc w:val="left"/>
      <w:pPr>
        <w:ind w:left="1291" w:hanging="332"/>
      </w:pPr>
      <w:rPr>
        <w:rFonts w:hint="default"/>
        <w:lang w:val="en-US" w:eastAsia="en-US" w:bidi="ar-SA"/>
      </w:rPr>
    </w:lvl>
    <w:lvl w:ilvl="2" w:tplc="2C0668C6">
      <w:numFmt w:val="bullet"/>
      <w:lvlText w:val="•"/>
      <w:lvlJc w:val="left"/>
      <w:pPr>
        <w:ind w:left="2203" w:hanging="332"/>
      </w:pPr>
      <w:rPr>
        <w:rFonts w:hint="default"/>
        <w:lang w:val="en-US" w:eastAsia="en-US" w:bidi="ar-SA"/>
      </w:rPr>
    </w:lvl>
    <w:lvl w:ilvl="3" w:tplc="06A655A2">
      <w:numFmt w:val="bullet"/>
      <w:lvlText w:val="•"/>
      <w:lvlJc w:val="left"/>
      <w:pPr>
        <w:ind w:left="3115" w:hanging="332"/>
      </w:pPr>
      <w:rPr>
        <w:rFonts w:hint="default"/>
        <w:lang w:val="en-US" w:eastAsia="en-US" w:bidi="ar-SA"/>
      </w:rPr>
    </w:lvl>
    <w:lvl w:ilvl="4" w:tplc="C1BE12F6">
      <w:numFmt w:val="bullet"/>
      <w:lvlText w:val="•"/>
      <w:lvlJc w:val="left"/>
      <w:pPr>
        <w:ind w:left="4027" w:hanging="332"/>
      </w:pPr>
      <w:rPr>
        <w:rFonts w:hint="default"/>
        <w:lang w:val="en-US" w:eastAsia="en-US" w:bidi="ar-SA"/>
      </w:rPr>
    </w:lvl>
    <w:lvl w:ilvl="5" w:tplc="C19AAFF4">
      <w:numFmt w:val="bullet"/>
      <w:lvlText w:val="•"/>
      <w:lvlJc w:val="left"/>
      <w:pPr>
        <w:ind w:left="4938" w:hanging="332"/>
      </w:pPr>
      <w:rPr>
        <w:rFonts w:hint="default"/>
        <w:lang w:val="en-US" w:eastAsia="en-US" w:bidi="ar-SA"/>
      </w:rPr>
    </w:lvl>
    <w:lvl w:ilvl="6" w:tplc="D5F8273A">
      <w:numFmt w:val="bullet"/>
      <w:lvlText w:val="•"/>
      <w:lvlJc w:val="left"/>
      <w:pPr>
        <w:ind w:left="5850" w:hanging="332"/>
      </w:pPr>
      <w:rPr>
        <w:rFonts w:hint="default"/>
        <w:lang w:val="en-US" w:eastAsia="en-US" w:bidi="ar-SA"/>
      </w:rPr>
    </w:lvl>
    <w:lvl w:ilvl="7" w:tplc="302C72F8">
      <w:numFmt w:val="bullet"/>
      <w:lvlText w:val="•"/>
      <w:lvlJc w:val="left"/>
      <w:pPr>
        <w:ind w:left="6762" w:hanging="332"/>
      </w:pPr>
      <w:rPr>
        <w:rFonts w:hint="default"/>
        <w:lang w:val="en-US" w:eastAsia="en-US" w:bidi="ar-SA"/>
      </w:rPr>
    </w:lvl>
    <w:lvl w:ilvl="8" w:tplc="31DACC80">
      <w:numFmt w:val="bullet"/>
      <w:lvlText w:val="•"/>
      <w:lvlJc w:val="left"/>
      <w:pPr>
        <w:ind w:left="7674" w:hanging="332"/>
      </w:pPr>
      <w:rPr>
        <w:rFonts w:hint="default"/>
        <w:lang w:val="en-US" w:eastAsia="en-US" w:bidi="ar-SA"/>
      </w:rPr>
    </w:lvl>
  </w:abstractNum>
  <w:abstractNum w:abstractNumId="22" w15:restartNumberingAfterBreak="0">
    <w:nsid w:val="56A11FAA"/>
    <w:multiLevelType w:val="multilevel"/>
    <w:tmpl w:val="1C3A5F8A"/>
    <w:lvl w:ilvl="0">
      <w:start w:val="1"/>
      <w:numFmt w:val="decimal"/>
      <w:pStyle w:val="Heading1"/>
      <w:lvlText w:val="%1"/>
      <w:lvlJc w:val="left"/>
      <w:pPr>
        <w:ind w:left="356" w:hanging="299"/>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pStyle w:val="Heading2"/>
      <w:lvlText w:val="%1.%2"/>
      <w:lvlJc w:val="left"/>
      <w:pPr>
        <w:ind w:left="505" w:hanging="449"/>
      </w:pPr>
      <w:rPr>
        <w:rFonts w:ascii="Times New Roman" w:eastAsia="Times New Roman" w:hAnsi="Times New Roman" w:cs="Times New Roman" w:hint="default"/>
        <w:b w:val="0"/>
        <w:bCs w:val="0"/>
        <w:i/>
        <w:iCs/>
        <w:spacing w:val="0"/>
        <w:w w:val="99"/>
        <w:sz w:val="20"/>
        <w:szCs w:val="20"/>
        <w:lang w:val="en-US" w:eastAsia="en-US" w:bidi="ar-SA"/>
      </w:rPr>
    </w:lvl>
    <w:lvl w:ilvl="2">
      <w:start w:val="1"/>
      <w:numFmt w:val="decimal"/>
      <w:pStyle w:val="Heading3"/>
      <w:lvlText w:val="%1.%2.%3"/>
      <w:lvlJc w:val="left"/>
      <w:pPr>
        <w:ind w:left="57" w:hanging="598"/>
      </w:pPr>
      <w:rPr>
        <w:rFonts w:ascii="Times New Roman" w:eastAsia="Times New Roman" w:hAnsi="Times New Roman" w:cs="Times New Roman" w:hint="default"/>
        <w:b w:val="0"/>
        <w:bCs w:val="0"/>
        <w:i/>
        <w:iCs/>
        <w:spacing w:val="0"/>
        <w:w w:val="99"/>
        <w:sz w:val="20"/>
        <w:szCs w:val="20"/>
        <w:lang w:val="en-US" w:eastAsia="en-US" w:bidi="ar-SA"/>
      </w:rPr>
    </w:lvl>
    <w:lvl w:ilvl="3">
      <w:numFmt w:val="bullet"/>
      <w:lvlText w:val="•"/>
      <w:lvlJc w:val="left"/>
      <w:pPr>
        <w:ind w:left="1624" w:hanging="598"/>
      </w:pPr>
      <w:rPr>
        <w:rFonts w:hint="default"/>
        <w:lang w:val="en-US" w:eastAsia="en-US" w:bidi="ar-SA"/>
      </w:rPr>
    </w:lvl>
    <w:lvl w:ilvl="4">
      <w:numFmt w:val="bullet"/>
      <w:lvlText w:val="•"/>
      <w:lvlJc w:val="left"/>
      <w:pPr>
        <w:ind w:left="2749" w:hanging="598"/>
      </w:pPr>
      <w:rPr>
        <w:rFonts w:hint="default"/>
        <w:lang w:val="en-US" w:eastAsia="en-US" w:bidi="ar-SA"/>
      </w:rPr>
    </w:lvl>
    <w:lvl w:ilvl="5">
      <w:numFmt w:val="bullet"/>
      <w:lvlText w:val="•"/>
      <w:lvlJc w:val="left"/>
      <w:pPr>
        <w:ind w:left="3874" w:hanging="598"/>
      </w:pPr>
      <w:rPr>
        <w:rFonts w:hint="default"/>
        <w:lang w:val="en-US" w:eastAsia="en-US" w:bidi="ar-SA"/>
      </w:rPr>
    </w:lvl>
    <w:lvl w:ilvl="6">
      <w:numFmt w:val="bullet"/>
      <w:lvlText w:val="•"/>
      <w:lvlJc w:val="left"/>
      <w:pPr>
        <w:ind w:left="4998" w:hanging="598"/>
      </w:pPr>
      <w:rPr>
        <w:rFonts w:hint="default"/>
        <w:lang w:val="en-US" w:eastAsia="en-US" w:bidi="ar-SA"/>
      </w:rPr>
    </w:lvl>
    <w:lvl w:ilvl="7">
      <w:numFmt w:val="bullet"/>
      <w:lvlText w:val="•"/>
      <w:lvlJc w:val="left"/>
      <w:pPr>
        <w:ind w:left="6123" w:hanging="598"/>
      </w:pPr>
      <w:rPr>
        <w:rFonts w:hint="default"/>
        <w:lang w:val="en-US" w:eastAsia="en-US" w:bidi="ar-SA"/>
      </w:rPr>
    </w:lvl>
    <w:lvl w:ilvl="8">
      <w:numFmt w:val="bullet"/>
      <w:lvlText w:val="•"/>
      <w:lvlJc w:val="left"/>
      <w:pPr>
        <w:ind w:left="7248" w:hanging="598"/>
      </w:pPr>
      <w:rPr>
        <w:rFonts w:hint="default"/>
        <w:lang w:val="en-US" w:eastAsia="en-US" w:bidi="ar-SA"/>
      </w:rPr>
    </w:lvl>
  </w:abstractNum>
  <w:abstractNum w:abstractNumId="23" w15:restartNumberingAfterBreak="0">
    <w:nsid w:val="56CB659F"/>
    <w:multiLevelType w:val="hybridMultilevel"/>
    <w:tmpl w:val="5E5A33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96BF8"/>
    <w:multiLevelType w:val="hybridMultilevel"/>
    <w:tmpl w:val="69681AD4"/>
    <w:lvl w:ilvl="0" w:tplc="3D80A2F0">
      <w:start w:val="1"/>
      <w:numFmt w:val="bullet"/>
      <w:pStyle w:val="Bulletedlist"/>
      <w:lvlText w:val=""/>
      <w:lvlJc w:val="left"/>
      <w:pPr>
        <w:ind w:left="624" w:hanging="26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5"/>
  </w:num>
  <w:num w:numId="15">
    <w:abstractNumId w:val="15"/>
  </w:num>
  <w:num w:numId="16">
    <w:abstractNumId w:val="18"/>
  </w:num>
  <w:num w:numId="17">
    <w:abstractNumId w:val="11"/>
  </w:num>
  <w:num w:numId="18">
    <w:abstractNumId w:val="0"/>
  </w:num>
  <w:num w:numId="19">
    <w:abstractNumId w:val="12"/>
  </w:num>
  <w:num w:numId="20">
    <w:abstractNumId w:val="25"/>
  </w:num>
  <w:num w:numId="21">
    <w:abstractNumId w:val="25"/>
  </w:num>
  <w:num w:numId="22">
    <w:abstractNumId w:val="25"/>
  </w:num>
  <w:num w:numId="23">
    <w:abstractNumId w:val="25"/>
  </w:num>
  <w:num w:numId="24">
    <w:abstractNumId w:val="19"/>
  </w:num>
  <w:num w:numId="25">
    <w:abstractNumId w:val="20"/>
  </w:num>
  <w:num w:numId="26">
    <w:abstractNumId w:val="26"/>
  </w:num>
  <w:num w:numId="27">
    <w:abstractNumId w:val="27"/>
  </w:num>
  <w:num w:numId="28">
    <w:abstractNumId w:val="25"/>
  </w:num>
  <w:num w:numId="29">
    <w:abstractNumId w:val="14"/>
  </w:num>
  <w:num w:numId="30">
    <w:abstractNumId w:val="28"/>
  </w:num>
  <w:num w:numId="31">
    <w:abstractNumId w:val="21"/>
  </w:num>
  <w:num w:numId="32">
    <w:abstractNumId w:val="22"/>
  </w:num>
  <w:num w:numId="33">
    <w:abstractNumId w:val="25"/>
    <w:lvlOverride w:ilvl="0">
      <w:startOverride w:val="1"/>
    </w:lvlOverride>
  </w:num>
  <w:num w:numId="34">
    <w:abstractNumId w:val="25"/>
  </w:num>
  <w:num w:numId="35">
    <w:abstractNumId w:val="22"/>
    <w:lvlOverride w:ilvl="0">
      <w:startOverride w:val="3"/>
    </w:lvlOverride>
    <w:lvlOverride w:ilvl="1">
      <w:startOverride w:val="1"/>
    </w:lvlOverride>
  </w:num>
  <w:num w:numId="36">
    <w:abstractNumId w:val="23"/>
  </w:num>
  <w:num w:numId="37">
    <w:abstractNumId w:val="1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xdr5sv9xpvwpeav0pvpx23wxxr2a2eztfp&quot;&gt;References-Converted&lt;record-ids&gt;&lt;item&gt;491&lt;/item&gt;&lt;item&gt;1211&lt;/item&gt;&lt;item&gt;1309&lt;/item&gt;&lt;item&gt;2493&lt;/item&gt;&lt;item&gt;2494&lt;/item&gt;&lt;/record-ids&gt;&lt;/item&gt;&lt;/Libraries&gt;"/>
    <w:docVar w:name="EN.UseJSCitationFormat" w:val="False"/>
  </w:docVars>
  <w:rsids>
    <w:rsidRoot w:val="00121988"/>
    <w:rsid w:val="00001899"/>
    <w:rsid w:val="0000265B"/>
    <w:rsid w:val="000049AD"/>
    <w:rsid w:val="0000681B"/>
    <w:rsid w:val="000133C0"/>
    <w:rsid w:val="00014C4E"/>
    <w:rsid w:val="00017107"/>
    <w:rsid w:val="000202E2"/>
    <w:rsid w:val="00022441"/>
    <w:rsid w:val="0002261E"/>
    <w:rsid w:val="00024839"/>
    <w:rsid w:val="00026871"/>
    <w:rsid w:val="0003523F"/>
    <w:rsid w:val="00037A98"/>
    <w:rsid w:val="000427FB"/>
    <w:rsid w:val="0004455E"/>
    <w:rsid w:val="00047C3E"/>
    <w:rsid w:val="00047CB5"/>
    <w:rsid w:val="00051FAA"/>
    <w:rsid w:val="00052843"/>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1D3"/>
    <w:rsid w:val="000B4603"/>
    <w:rsid w:val="000C09BE"/>
    <w:rsid w:val="000C1380"/>
    <w:rsid w:val="000C554F"/>
    <w:rsid w:val="000D0DC5"/>
    <w:rsid w:val="000D15FF"/>
    <w:rsid w:val="000D28DF"/>
    <w:rsid w:val="000D488B"/>
    <w:rsid w:val="000D68DF"/>
    <w:rsid w:val="000D74E9"/>
    <w:rsid w:val="000E036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21988"/>
    <w:rsid w:val="001330A5"/>
    <w:rsid w:val="00134A51"/>
    <w:rsid w:val="00140727"/>
    <w:rsid w:val="001549E9"/>
    <w:rsid w:val="00160628"/>
    <w:rsid w:val="00161344"/>
    <w:rsid w:val="00162195"/>
    <w:rsid w:val="0016322A"/>
    <w:rsid w:val="00165A21"/>
    <w:rsid w:val="00166F9D"/>
    <w:rsid w:val="001705CE"/>
    <w:rsid w:val="00174153"/>
    <w:rsid w:val="0017714B"/>
    <w:rsid w:val="001804DF"/>
    <w:rsid w:val="00181BDC"/>
    <w:rsid w:val="00181DB0"/>
    <w:rsid w:val="001820A3"/>
    <w:rsid w:val="001829E3"/>
    <w:rsid w:val="001924C0"/>
    <w:rsid w:val="00196B08"/>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3A90"/>
    <w:rsid w:val="001C5736"/>
    <w:rsid w:val="001D2EC9"/>
    <w:rsid w:val="001D647F"/>
    <w:rsid w:val="001D6857"/>
    <w:rsid w:val="001E0572"/>
    <w:rsid w:val="001E0A67"/>
    <w:rsid w:val="001E1028"/>
    <w:rsid w:val="001E14E2"/>
    <w:rsid w:val="001E6302"/>
    <w:rsid w:val="001E7DCB"/>
    <w:rsid w:val="001F0599"/>
    <w:rsid w:val="001F3411"/>
    <w:rsid w:val="001F3B41"/>
    <w:rsid w:val="001F4287"/>
    <w:rsid w:val="001F4DBA"/>
    <w:rsid w:val="002003FB"/>
    <w:rsid w:val="0020415E"/>
    <w:rsid w:val="00204FF4"/>
    <w:rsid w:val="0021056E"/>
    <w:rsid w:val="0021075D"/>
    <w:rsid w:val="0021165A"/>
    <w:rsid w:val="00211BC9"/>
    <w:rsid w:val="002146F0"/>
    <w:rsid w:val="0021620C"/>
    <w:rsid w:val="00216E78"/>
    <w:rsid w:val="00217275"/>
    <w:rsid w:val="002211DD"/>
    <w:rsid w:val="002228DC"/>
    <w:rsid w:val="002343E0"/>
    <w:rsid w:val="00236F4B"/>
    <w:rsid w:val="00242B0D"/>
    <w:rsid w:val="002467C6"/>
    <w:rsid w:val="0024692A"/>
    <w:rsid w:val="00252BBA"/>
    <w:rsid w:val="00253123"/>
    <w:rsid w:val="00264001"/>
    <w:rsid w:val="00266354"/>
    <w:rsid w:val="00267575"/>
    <w:rsid w:val="00267A18"/>
    <w:rsid w:val="00267B72"/>
    <w:rsid w:val="00273462"/>
    <w:rsid w:val="0027395B"/>
    <w:rsid w:val="00275854"/>
    <w:rsid w:val="00283B41"/>
    <w:rsid w:val="00285F28"/>
    <w:rsid w:val="00286398"/>
    <w:rsid w:val="00286586"/>
    <w:rsid w:val="00290797"/>
    <w:rsid w:val="002A3C42"/>
    <w:rsid w:val="002A5D75"/>
    <w:rsid w:val="002B1958"/>
    <w:rsid w:val="002B1B1A"/>
    <w:rsid w:val="002B2DC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01DFD"/>
    <w:rsid w:val="003025B4"/>
    <w:rsid w:val="00310E13"/>
    <w:rsid w:val="003111AA"/>
    <w:rsid w:val="00312EEB"/>
    <w:rsid w:val="00315713"/>
    <w:rsid w:val="0031686C"/>
    <w:rsid w:val="00316FE0"/>
    <w:rsid w:val="003204D2"/>
    <w:rsid w:val="00320BC7"/>
    <w:rsid w:val="0032605E"/>
    <w:rsid w:val="003275D1"/>
    <w:rsid w:val="00330B2A"/>
    <w:rsid w:val="00331E17"/>
    <w:rsid w:val="00333063"/>
    <w:rsid w:val="003337E3"/>
    <w:rsid w:val="003408E3"/>
    <w:rsid w:val="00343480"/>
    <w:rsid w:val="00345813"/>
    <w:rsid w:val="00345E89"/>
    <w:rsid w:val="003522A1"/>
    <w:rsid w:val="0035254B"/>
    <w:rsid w:val="00353555"/>
    <w:rsid w:val="003565D4"/>
    <w:rsid w:val="003607FB"/>
    <w:rsid w:val="00360FD5"/>
    <w:rsid w:val="0036340D"/>
    <w:rsid w:val="003634A5"/>
    <w:rsid w:val="00363ED6"/>
    <w:rsid w:val="003654D7"/>
    <w:rsid w:val="00366868"/>
    <w:rsid w:val="00367506"/>
    <w:rsid w:val="00370085"/>
    <w:rsid w:val="003744A7"/>
    <w:rsid w:val="00376235"/>
    <w:rsid w:val="0037676D"/>
    <w:rsid w:val="00381FB6"/>
    <w:rsid w:val="003836D3"/>
    <w:rsid w:val="00383A52"/>
    <w:rsid w:val="0038525C"/>
    <w:rsid w:val="00391652"/>
    <w:rsid w:val="0039507F"/>
    <w:rsid w:val="003A1260"/>
    <w:rsid w:val="003A295F"/>
    <w:rsid w:val="003A41DD"/>
    <w:rsid w:val="003A7033"/>
    <w:rsid w:val="003B47FE"/>
    <w:rsid w:val="003B505B"/>
    <w:rsid w:val="003B5673"/>
    <w:rsid w:val="003B6287"/>
    <w:rsid w:val="003B62C9"/>
    <w:rsid w:val="003C4901"/>
    <w:rsid w:val="003C7176"/>
    <w:rsid w:val="003D0929"/>
    <w:rsid w:val="003D4729"/>
    <w:rsid w:val="003D7DD6"/>
    <w:rsid w:val="003E5AAF"/>
    <w:rsid w:val="003E600D"/>
    <w:rsid w:val="003E64DF"/>
    <w:rsid w:val="003E6A5D"/>
    <w:rsid w:val="003F193A"/>
    <w:rsid w:val="003F4207"/>
    <w:rsid w:val="003F5C46"/>
    <w:rsid w:val="003F6539"/>
    <w:rsid w:val="003F7CBB"/>
    <w:rsid w:val="003F7D34"/>
    <w:rsid w:val="00412C8E"/>
    <w:rsid w:val="0041518D"/>
    <w:rsid w:val="0042221D"/>
    <w:rsid w:val="00424DD3"/>
    <w:rsid w:val="00424F3F"/>
    <w:rsid w:val="004269C5"/>
    <w:rsid w:val="00435939"/>
    <w:rsid w:val="00436E7C"/>
    <w:rsid w:val="00437CC7"/>
    <w:rsid w:val="00442B9C"/>
    <w:rsid w:val="00445EFA"/>
    <w:rsid w:val="00446869"/>
    <w:rsid w:val="0044738A"/>
    <w:rsid w:val="004473D3"/>
    <w:rsid w:val="00452231"/>
    <w:rsid w:val="00460C13"/>
    <w:rsid w:val="00463228"/>
    <w:rsid w:val="00463782"/>
    <w:rsid w:val="004659DF"/>
    <w:rsid w:val="004667E0"/>
    <w:rsid w:val="0046760E"/>
    <w:rsid w:val="00470E10"/>
    <w:rsid w:val="00472C96"/>
    <w:rsid w:val="00477A97"/>
    <w:rsid w:val="00481343"/>
    <w:rsid w:val="0048549E"/>
    <w:rsid w:val="004930C6"/>
    <w:rsid w:val="00493347"/>
    <w:rsid w:val="00496092"/>
    <w:rsid w:val="00496F8F"/>
    <w:rsid w:val="004A08DB"/>
    <w:rsid w:val="004A25D0"/>
    <w:rsid w:val="004A37E8"/>
    <w:rsid w:val="004A7286"/>
    <w:rsid w:val="004A7549"/>
    <w:rsid w:val="004B09D4"/>
    <w:rsid w:val="004B309D"/>
    <w:rsid w:val="004B330A"/>
    <w:rsid w:val="004B43A2"/>
    <w:rsid w:val="004B7C8E"/>
    <w:rsid w:val="004C2E60"/>
    <w:rsid w:val="004C3D3C"/>
    <w:rsid w:val="004C53D3"/>
    <w:rsid w:val="004D0EDC"/>
    <w:rsid w:val="004D1220"/>
    <w:rsid w:val="004D14B3"/>
    <w:rsid w:val="004D1529"/>
    <w:rsid w:val="004D2253"/>
    <w:rsid w:val="004D5514"/>
    <w:rsid w:val="004D56C3"/>
    <w:rsid w:val="004E0338"/>
    <w:rsid w:val="004E49A8"/>
    <w:rsid w:val="004E4FF3"/>
    <w:rsid w:val="004E56A8"/>
    <w:rsid w:val="004E795A"/>
    <w:rsid w:val="004F3B55"/>
    <w:rsid w:val="004F428E"/>
    <w:rsid w:val="004F4E46"/>
    <w:rsid w:val="004F6B7D"/>
    <w:rsid w:val="005015F6"/>
    <w:rsid w:val="005030C4"/>
    <w:rsid w:val="005031C5"/>
    <w:rsid w:val="00504FDC"/>
    <w:rsid w:val="005120CC"/>
    <w:rsid w:val="00512B7B"/>
    <w:rsid w:val="00514EA1"/>
    <w:rsid w:val="00516234"/>
    <w:rsid w:val="0051798B"/>
    <w:rsid w:val="0052065F"/>
    <w:rsid w:val="00521F5A"/>
    <w:rsid w:val="00525E06"/>
    <w:rsid w:val="00526454"/>
    <w:rsid w:val="00531823"/>
    <w:rsid w:val="00533273"/>
    <w:rsid w:val="00534ECC"/>
    <w:rsid w:val="0053720D"/>
    <w:rsid w:val="00540EF5"/>
    <w:rsid w:val="00541BF0"/>
    <w:rsid w:val="00541BF3"/>
    <w:rsid w:val="00541CD3"/>
    <w:rsid w:val="005476FA"/>
    <w:rsid w:val="00551C3F"/>
    <w:rsid w:val="005525F3"/>
    <w:rsid w:val="00553633"/>
    <w:rsid w:val="0055595E"/>
    <w:rsid w:val="00557988"/>
    <w:rsid w:val="005602FC"/>
    <w:rsid w:val="00560E30"/>
    <w:rsid w:val="00562C49"/>
    <w:rsid w:val="00562DEF"/>
    <w:rsid w:val="0056321A"/>
    <w:rsid w:val="0056391A"/>
    <w:rsid w:val="00563A35"/>
    <w:rsid w:val="00564A7C"/>
    <w:rsid w:val="00566596"/>
    <w:rsid w:val="00567728"/>
    <w:rsid w:val="005741E9"/>
    <w:rsid w:val="005748CF"/>
    <w:rsid w:val="00581680"/>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1F20"/>
    <w:rsid w:val="005E2EEA"/>
    <w:rsid w:val="005E3708"/>
    <w:rsid w:val="005E3CCD"/>
    <w:rsid w:val="005E3D6B"/>
    <w:rsid w:val="005E5B55"/>
    <w:rsid w:val="005E5E4A"/>
    <w:rsid w:val="005E693D"/>
    <w:rsid w:val="005E75BF"/>
    <w:rsid w:val="005F57BA"/>
    <w:rsid w:val="005F61E6"/>
    <w:rsid w:val="005F6C45"/>
    <w:rsid w:val="005F7D83"/>
    <w:rsid w:val="006021E3"/>
    <w:rsid w:val="00605A69"/>
    <w:rsid w:val="00606C54"/>
    <w:rsid w:val="00614375"/>
    <w:rsid w:val="00614506"/>
    <w:rsid w:val="00615B0A"/>
    <w:rsid w:val="006168CF"/>
    <w:rsid w:val="0062011B"/>
    <w:rsid w:val="00622722"/>
    <w:rsid w:val="00626DE0"/>
    <w:rsid w:val="00630901"/>
    <w:rsid w:val="00631F8E"/>
    <w:rsid w:val="00636EE9"/>
    <w:rsid w:val="00637502"/>
    <w:rsid w:val="00640950"/>
    <w:rsid w:val="00641AE7"/>
    <w:rsid w:val="00642629"/>
    <w:rsid w:val="0064782B"/>
    <w:rsid w:val="00652929"/>
    <w:rsid w:val="0065293D"/>
    <w:rsid w:val="00653EFC"/>
    <w:rsid w:val="00654021"/>
    <w:rsid w:val="00656A55"/>
    <w:rsid w:val="00661045"/>
    <w:rsid w:val="00661059"/>
    <w:rsid w:val="00666DA8"/>
    <w:rsid w:val="00667F1C"/>
    <w:rsid w:val="00671057"/>
    <w:rsid w:val="00675AAF"/>
    <w:rsid w:val="0068031A"/>
    <w:rsid w:val="00681B2F"/>
    <w:rsid w:val="00681B87"/>
    <w:rsid w:val="00682D9E"/>
    <w:rsid w:val="0068335F"/>
    <w:rsid w:val="00687217"/>
    <w:rsid w:val="00693302"/>
    <w:rsid w:val="0069570D"/>
    <w:rsid w:val="0069640B"/>
    <w:rsid w:val="006A1B83"/>
    <w:rsid w:val="006A21CD"/>
    <w:rsid w:val="006A5918"/>
    <w:rsid w:val="006B12C7"/>
    <w:rsid w:val="006B182B"/>
    <w:rsid w:val="006B21B2"/>
    <w:rsid w:val="006B2BFC"/>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6A5"/>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BC8"/>
    <w:rsid w:val="00735F8B"/>
    <w:rsid w:val="0074090B"/>
    <w:rsid w:val="00742D1F"/>
    <w:rsid w:val="00743EBA"/>
    <w:rsid w:val="00744C8E"/>
    <w:rsid w:val="0074707E"/>
    <w:rsid w:val="007516DC"/>
    <w:rsid w:val="00751754"/>
    <w:rsid w:val="00752E58"/>
    <w:rsid w:val="00754302"/>
    <w:rsid w:val="00754B80"/>
    <w:rsid w:val="00761918"/>
    <w:rsid w:val="00762F03"/>
    <w:rsid w:val="0076413B"/>
    <w:rsid w:val="007648AE"/>
    <w:rsid w:val="00764BF8"/>
    <w:rsid w:val="0076514D"/>
    <w:rsid w:val="0076624F"/>
    <w:rsid w:val="00770EC0"/>
    <w:rsid w:val="00773D59"/>
    <w:rsid w:val="007750CF"/>
    <w:rsid w:val="00781003"/>
    <w:rsid w:val="007836D9"/>
    <w:rsid w:val="00786CC7"/>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54EB"/>
    <w:rsid w:val="007D730F"/>
    <w:rsid w:val="007D7CD8"/>
    <w:rsid w:val="007E3AA7"/>
    <w:rsid w:val="007F737D"/>
    <w:rsid w:val="007F748C"/>
    <w:rsid w:val="0080308E"/>
    <w:rsid w:val="00803A67"/>
    <w:rsid w:val="00805303"/>
    <w:rsid w:val="00806705"/>
    <w:rsid w:val="00806738"/>
    <w:rsid w:val="00812484"/>
    <w:rsid w:val="00820F7A"/>
    <w:rsid w:val="008216D5"/>
    <w:rsid w:val="008249CE"/>
    <w:rsid w:val="00824FF4"/>
    <w:rsid w:val="00825907"/>
    <w:rsid w:val="00830D7D"/>
    <w:rsid w:val="00831A50"/>
    <w:rsid w:val="00831B3C"/>
    <w:rsid w:val="00831C89"/>
    <w:rsid w:val="00832114"/>
    <w:rsid w:val="00834C46"/>
    <w:rsid w:val="0084093E"/>
    <w:rsid w:val="00841CE1"/>
    <w:rsid w:val="0084311D"/>
    <w:rsid w:val="0084408F"/>
    <w:rsid w:val="008473D8"/>
    <w:rsid w:val="008528DC"/>
    <w:rsid w:val="00852B8C"/>
    <w:rsid w:val="008544D2"/>
    <w:rsid w:val="00854981"/>
    <w:rsid w:val="00862D17"/>
    <w:rsid w:val="00864B2E"/>
    <w:rsid w:val="00865963"/>
    <w:rsid w:val="00871C1D"/>
    <w:rsid w:val="008722E3"/>
    <w:rsid w:val="0087450E"/>
    <w:rsid w:val="00875A82"/>
    <w:rsid w:val="00876CA3"/>
    <w:rsid w:val="008772FE"/>
    <w:rsid w:val="008775F1"/>
    <w:rsid w:val="00881932"/>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8D3"/>
    <w:rsid w:val="008C5AFB"/>
    <w:rsid w:val="008D07FB"/>
    <w:rsid w:val="008D0C02"/>
    <w:rsid w:val="008D1170"/>
    <w:rsid w:val="008D357D"/>
    <w:rsid w:val="008D435A"/>
    <w:rsid w:val="008D6035"/>
    <w:rsid w:val="008E387B"/>
    <w:rsid w:val="008E4932"/>
    <w:rsid w:val="008E5811"/>
    <w:rsid w:val="008E6087"/>
    <w:rsid w:val="008E758D"/>
    <w:rsid w:val="008F10A7"/>
    <w:rsid w:val="008F2BAA"/>
    <w:rsid w:val="008F755D"/>
    <w:rsid w:val="008F7A39"/>
    <w:rsid w:val="009021E8"/>
    <w:rsid w:val="00904677"/>
    <w:rsid w:val="00904F93"/>
    <w:rsid w:val="00905EE2"/>
    <w:rsid w:val="00910C55"/>
    <w:rsid w:val="00911440"/>
    <w:rsid w:val="00911712"/>
    <w:rsid w:val="00911B27"/>
    <w:rsid w:val="009170BE"/>
    <w:rsid w:val="00920B55"/>
    <w:rsid w:val="0092247A"/>
    <w:rsid w:val="00924080"/>
    <w:rsid w:val="009262C9"/>
    <w:rsid w:val="00930EB9"/>
    <w:rsid w:val="00931662"/>
    <w:rsid w:val="00933DC7"/>
    <w:rsid w:val="00935AAB"/>
    <w:rsid w:val="00936DB2"/>
    <w:rsid w:val="009418F4"/>
    <w:rsid w:val="00942BBC"/>
    <w:rsid w:val="00944180"/>
    <w:rsid w:val="00944AA0"/>
    <w:rsid w:val="00947DA2"/>
    <w:rsid w:val="00951177"/>
    <w:rsid w:val="009673E8"/>
    <w:rsid w:val="00974DB8"/>
    <w:rsid w:val="00980661"/>
    <w:rsid w:val="0098093B"/>
    <w:rsid w:val="0098733F"/>
    <w:rsid w:val="009876D4"/>
    <w:rsid w:val="009914A5"/>
    <w:rsid w:val="0099548E"/>
    <w:rsid w:val="00995934"/>
    <w:rsid w:val="00996456"/>
    <w:rsid w:val="00996A12"/>
    <w:rsid w:val="0099768D"/>
    <w:rsid w:val="00997B0F"/>
    <w:rsid w:val="009A0CC3"/>
    <w:rsid w:val="009A1368"/>
    <w:rsid w:val="009A1CAD"/>
    <w:rsid w:val="009A3440"/>
    <w:rsid w:val="009A5832"/>
    <w:rsid w:val="009A6838"/>
    <w:rsid w:val="009B0B61"/>
    <w:rsid w:val="009B24B5"/>
    <w:rsid w:val="009B4109"/>
    <w:rsid w:val="009B4EBC"/>
    <w:rsid w:val="009B5ABB"/>
    <w:rsid w:val="009B73CE"/>
    <w:rsid w:val="009C2461"/>
    <w:rsid w:val="009C30AD"/>
    <w:rsid w:val="009C4E9F"/>
    <w:rsid w:val="009C5A15"/>
    <w:rsid w:val="009C6FE2"/>
    <w:rsid w:val="009C7674"/>
    <w:rsid w:val="009D004A"/>
    <w:rsid w:val="009D4B66"/>
    <w:rsid w:val="009D5880"/>
    <w:rsid w:val="009E1FD4"/>
    <w:rsid w:val="009E3B07"/>
    <w:rsid w:val="009E51D1"/>
    <w:rsid w:val="009E5531"/>
    <w:rsid w:val="009F171E"/>
    <w:rsid w:val="009F3D2F"/>
    <w:rsid w:val="009F7052"/>
    <w:rsid w:val="00A024FA"/>
    <w:rsid w:val="00A02668"/>
    <w:rsid w:val="00A02801"/>
    <w:rsid w:val="00A04568"/>
    <w:rsid w:val="00A066C1"/>
    <w:rsid w:val="00A06A39"/>
    <w:rsid w:val="00A07F58"/>
    <w:rsid w:val="00A131CB"/>
    <w:rsid w:val="00A14847"/>
    <w:rsid w:val="00A16D6D"/>
    <w:rsid w:val="00A21383"/>
    <w:rsid w:val="00A2199F"/>
    <w:rsid w:val="00A21B31"/>
    <w:rsid w:val="00A22F96"/>
    <w:rsid w:val="00A2360E"/>
    <w:rsid w:val="00A26E0C"/>
    <w:rsid w:val="00A2779B"/>
    <w:rsid w:val="00A309C5"/>
    <w:rsid w:val="00A32FCB"/>
    <w:rsid w:val="00A33D5E"/>
    <w:rsid w:val="00A34C25"/>
    <w:rsid w:val="00A3507D"/>
    <w:rsid w:val="00A3717A"/>
    <w:rsid w:val="00A4088C"/>
    <w:rsid w:val="00A41A48"/>
    <w:rsid w:val="00A4456B"/>
    <w:rsid w:val="00A448D4"/>
    <w:rsid w:val="00A452E0"/>
    <w:rsid w:val="00A506DF"/>
    <w:rsid w:val="00A51EA5"/>
    <w:rsid w:val="00A53742"/>
    <w:rsid w:val="00A54B76"/>
    <w:rsid w:val="00A557A1"/>
    <w:rsid w:val="00A60182"/>
    <w:rsid w:val="00A63059"/>
    <w:rsid w:val="00A63AE3"/>
    <w:rsid w:val="00A651A4"/>
    <w:rsid w:val="00A71361"/>
    <w:rsid w:val="00A746E2"/>
    <w:rsid w:val="00A81FF2"/>
    <w:rsid w:val="00A83904"/>
    <w:rsid w:val="00A9028C"/>
    <w:rsid w:val="00A90A79"/>
    <w:rsid w:val="00A96B30"/>
    <w:rsid w:val="00A97FAD"/>
    <w:rsid w:val="00AA3235"/>
    <w:rsid w:val="00AA442D"/>
    <w:rsid w:val="00AA59B5"/>
    <w:rsid w:val="00AA75D1"/>
    <w:rsid w:val="00AA7777"/>
    <w:rsid w:val="00AA7B84"/>
    <w:rsid w:val="00AB0C04"/>
    <w:rsid w:val="00AB5E87"/>
    <w:rsid w:val="00AC0B4C"/>
    <w:rsid w:val="00AC1164"/>
    <w:rsid w:val="00AC2296"/>
    <w:rsid w:val="00AC2754"/>
    <w:rsid w:val="00AC48B0"/>
    <w:rsid w:val="00AC4ACD"/>
    <w:rsid w:val="00AC5DFB"/>
    <w:rsid w:val="00AD0CC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218"/>
    <w:rsid w:val="00B077FA"/>
    <w:rsid w:val="00B127D7"/>
    <w:rsid w:val="00B13B0C"/>
    <w:rsid w:val="00B14408"/>
    <w:rsid w:val="00B1453A"/>
    <w:rsid w:val="00B14D0F"/>
    <w:rsid w:val="00B20F82"/>
    <w:rsid w:val="00B229B5"/>
    <w:rsid w:val="00B25BD5"/>
    <w:rsid w:val="00B32447"/>
    <w:rsid w:val="00B32F08"/>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67804"/>
    <w:rsid w:val="00B72BE3"/>
    <w:rsid w:val="00B73954"/>
    <w:rsid w:val="00B73B80"/>
    <w:rsid w:val="00B770C7"/>
    <w:rsid w:val="00B80F26"/>
    <w:rsid w:val="00B822BD"/>
    <w:rsid w:val="00B842F4"/>
    <w:rsid w:val="00B91A7B"/>
    <w:rsid w:val="00B929DD"/>
    <w:rsid w:val="00B93AF6"/>
    <w:rsid w:val="00B95405"/>
    <w:rsid w:val="00B963F1"/>
    <w:rsid w:val="00BA020A"/>
    <w:rsid w:val="00BA4505"/>
    <w:rsid w:val="00BB025A"/>
    <w:rsid w:val="00BB02A4"/>
    <w:rsid w:val="00BB1270"/>
    <w:rsid w:val="00BB1E44"/>
    <w:rsid w:val="00BB5267"/>
    <w:rsid w:val="00BB52B8"/>
    <w:rsid w:val="00BB59D8"/>
    <w:rsid w:val="00BB7E69"/>
    <w:rsid w:val="00BC0E51"/>
    <w:rsid w:val="00BC3C1F"/>
    <w:rsid w:val="00BC42B7"/>
    <w:rsid w:val="00BC7CE7"/>
    <w:rsid w:val="00BD295E"/>
    <w:rsid w:val="00BD3F1C"/>
    <w:rsid w:val="00BD4664"/>
    <w:rsid w:val="00BD5009"/>
    <w:rsid w:val="00BE1193"/>
    <w:rsid w:val="00BE28AB"/>
    <w:rsid w:val="00BF4849"/>
    <w:rsid w:val="00BF4EA7"/>
    <w:rsid w:val="00BF56CB"/>
    <w:rsid w:val="00BF6525"/>
    <w:rsid w:val="00C00EDB"/>
    <w:rsid w:val="00C0183E"/>
    <w:rsid w:val="00C02863"/>
    <w:rsid w:val="00C0383A"/>
    <w:rsid w:val="00C067FF"/>
    <w:rsid w:val="00C07A53"/>
    <w:rsid w:val="00C12862"/>
    <w:rsid w:val="00C132CA"/>
    <w:rsid w:val="00C13D28"/>
    <w:rsid w:val="00C14585"/>
    <w:rsid w:val="00C149F5"/>
    <w:rsid w:val="00C165A0"/>
    <w:rsid w:val="00C216CE"/>
    <w:rsid w:val="00C2184F"/>
    <w:rsid w:val="00C22A78"/>
    <w:rsid w:val="00C23C7E"/>
    <w:rsid w:val="00C246C5"/>
    <w:rsid w:val="00C25243"/>
    <w:rsid w:val="00C25A82"/>
    <w:rsid w:val="00C30A2A"/>
    <w:rsid w:val="00C33993"/>
    <w:rsid w:val="00C36F72"/>
    <w:rsid w:val="00C4069E"/>
    <w:rsid w:val="00C41ADC"/>
    <w:rsid w:val="00C44149"/>
    <w:rsid w:val="00C44410"/>
    <w:rsid w:val="00C44A15"/>
    <w:rsid w:val="00C4630A"/>
    <w:rsid w:val="00C46B9C"/>
    <w:rsid w:val="00C5212C"/>
    <w:rsid w:val="00C523F0"/>
    <w:rsid w:val="00C526D2"/>
    <w:rsid w:val="00C53A91"/>
    <w:rsid w:val="00C5794E"/>
    <w:rsid w:val="00C60968"/>
    <w:rsid w:val="00C63D39"/>
    <w:rsid w:val="00C63EDD"/>
    <w:rsid w:val="00C65B36"/>
    <w:rsid w:val="00C65F1F"/>
    <w:rsid w:val="00C7292E"/>
    <w:rsid w:val="00C73027"/>
    <w:rsid w:val="00C74E88"/>
    <w:rsid w:val="00C80924"/>
    <w:rsid w:val="00C8286B"/>
    <w:rsid w:val="00C82DB7"/>
    <w:rsid w:val="00C947F8"/>
    <w:rsid w:val="00C9515F"/>
    <w:rsid w:val="00C963C5"/>
    <w:rsid w:val="00CA030C"/>
    <w:rsid w:val="00CA1F41"/>
    <w:rsid w:val="00CA32EE"/>
    <w:rsid w:val="00CA5771"/>
    <w:rsid w:val="00CA6A1A"/>
    <w:rsid w:val="00CB31B8"/>
    <w:rsid w:val="00CB5383"/>
    <w:rsid w:val="00CC06AD"/>
    <w:rsid w:val="00CC1E75"/>
    <w:rsid w:val="00CC260B"/>
    <w:rsid w:val="00CC2E0E"/>
    <w:rsid w:val="00CC31E0"/>
    <w:rsid w:val="00CC361C"/>
    <w:rsid w:val="00CC474B"/>
    <w:rsid w:val="00CC5B7D"/>
    <w:rsid w:val="00CC658C"/>
    <w:rsid w:val="00CC67BF"/>
    <w:rsid w:val="00CD0843"/>
    <w:rsid w:val="00CD4E31"/>
    <w:rsid w:val="00CD5A78"/>
    <w:rsid w:val="00CD7345"/>
    <w:rsid w:val="00CE165C"/>
    <w:rsid w:val="00CE372E"/>
    <w:rsid w:val="00CF0A1B"/>
    <w:rsid w:val="00CF19F6"/>
    <w:rsid w:val="00CF2F4F"/>
    <w:rsid w:val="00CF536D"/>
    <w:rsid w:val="00CF5772"/>
    <w:rsid w:val="00D02E9D"/>
    <w:rsid w:val="00D05EF3"/>
    <w:rsid w:val="00D06035"/>
    <w:rsid w:val="00D10CB8"/>
    <w:rsid w:val="00D12806"/>
    <w:rsid w:val="00D12D44"/>
    <w:rsid w:val="00D15018"/>
    <w:rsid w:val="00D158AC"/>
    <w:rsid w:val="00D15A5B"/>
    <w:rsid w:val="00D1694C"/>
    <w:rsid w:val="00D20F5E"/>
    <w:rsid w:val="00D23B76"/>
    <w:rsid w:val="00D24B4A"/>
    <w:rsid w:val="00D379A3"/>
    <w:rsid w:val="00D40289"/>
    <w:rsid w:val="00D40553"/>
    <w:rsid w:val="00D45FF3"/>
    <w:rsid w:val="00D469C4"/>
    <w:rsid w:val="00D512CF"/>
    <w:rsid w:val="00D528B9"/>
    <w:rsid w:val="00D53186"/>
    <w:rsid w:val="00D5487D"/>
    <w:rsid w:val="00D57B8F"/>
    <w:rsid w:val="00D60140"/>
    <w:rsid w:val="00D6024A"/>
    <w:rsid w:val="00D608B5"/>
    <w:rsid w:val="00D64739"/>
    <w:rsid w:val="00D71F99"/>
    <w:rsid w:val="00D734DF"/>
    <w:rsid w:val="00D73CA4"/>
    <w:rsid w:val="00D73D71"/>
    <w:rsid w:val="00D74396"/>
    <w:rsid w:val="00D80284"/>
    <w:rsid w:val="00D81F71"/>
    <w:rsid w:val="00D8642D"/>
    <w:rsid w:val="00D90A5E"/>
    <w:rsid w:val="00D91A68"/>
    <w:rsid w:val="00D9324C"/>
    <w:rsid w:val="00D95278"/>
    <w:rsid w:val="00D95A68"/>
    <w:rsid w:val="00DA17C7"/>
    <w:rsid w:val="00DA29EF"/>
    <w:rsid w:val="00DA6A9A"/>
    <w:rsid w:val="00DA7E94"/>
    <w:rsid w:val="00DB1EFD"/>
    <w:rsid w:val="00DB2347"/>
    <w:rsid w:val="00DB3EAF"/>
    <w:rsid w:val="00DB46C6"/>
    <w:rsid w:val="00DB6FFA"/>
    <w:rsid w:val="00DC3203"/>
    <w:rsid w:val="00DC3C99"/>
    <w:rsid w:val="00DC52F5"/>
    <w:rsid w:val="00DC5FD0"/>
    <w:rsid w:val="00DC78FB"/>
    <w:rsid w:val="00DD0354"/>
    <w:rsid w:val="00DD27D7"/>
    <w:rsid w:val="00DD458C"/>
    <w:rsid w:val="00DD72E9"/>
    <w:rsid w:val="00DD7605"/>
    <w:rsid w:val="00DE2020"/>
    <w:rsid w:val="00DE3476"/>
    <w:rsid w:val="00DE54A5"/>
    <w:rsid w:val="00DE7BEA"/>
    <w:rsid w:val="00DF5B84"/>
    <w:rsid w:val="00DF6D5B"/>
    <w:rsid w:val="00DF771B"/>
    <w:rsid w:val="00DF7EE2"/>
    <w:rsid w:val="00E01BAA"/>
    <w:rsid w:val="00E0282A"/>
    <w:rsid w:val="00E02F9B"/>
    <w:rsid w:val="00E0721B"/>
    <w:rsid w:val="00E07E14"/>
    <w:rsid w:val="00E14F94"/>
    <w:rsid w:val="00E17336"/>
    <w:rsid w:val="00E17D15"/>
    <w:rsid w:val="00E22B95"/>
    <w:rsid w:val="00E30331"/>
    <w:rsid w:val="00E30BB8"/>
    <w:rsid w:val="00E31F9C"/>
    <w:rsid w:val="00E40488"/>
    <w:rsid w:val="00E50367"/>
    <w:rsid w:val="00E50AFA"/>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251D"/>
    <w:rsid w:val="00E854FE"/>
    <w:rsid w:val="00E906CC"/>
    <w:rsid w:val="00E939A0"/>
    <w:rsid w:val="00E97117"/>
    <w:rsid w:val="00E97E4E"/>
    <w:rsid w:val="00EA1CC2"/>
    <w:rsid w:val="00EA2D76"/>
    <w:rsid w:val="00EA4644"/>
    <w:rsid w:val="00EA758A"/>
    <w:rsid w:val="00EA776B"/>
    <w:rsid w:val="00EB096F"/>
    <w:rsid w:val="00EB199F"/>
    <w:rsid w:val="00EB21A4"/>
    <w:rsid w:val="00EB27C4"/>
    <w:rsid w:val="00EB5387"/>
    <w:rsid w:val="00EB5C10"/>
    <w:rsid w:val="00EB7322"/>
    <w:rsid w:val="00EC0FE9"/>
    <w:rsid w:val="00EC198B"/>
    <w:rsid w:val="00EC19CC"/>
    <w:rsid w:val="00EC3D04"/>
    <w:rsid w:val="00EC426D"/>
    <w:rsid w:val="00EC571B"/>
    <w:rsid w:val="00EC57D7"/>
    <w:rsid w:val="00EC5BA2"/>
    <w:rsid w:val="00EC6385"/>
    <w:rsid w:val="00EC7E27"/>
    <w:rsid w:val="00ED1812"/>
    <w:rsid w:val="00ED19FC"/>
    <w:rsid w:val="00ED1DE9"/>
    <w:rsid w:val="00ED23D4"/>
    <w:rsid w:val="00ED33A4"/>
    <w:rsid w:val="00ED5E0B"/>
    <w:rsid w:val="00EE37B6"/>
    <w:rsid w:val="00EE71FB"/>
    <w:rsid w:val="00EF0F45"/>
    <w:rsid w:val="00EF5C12"/>
    <w:rsid w:val="00EF7463"/>
    <w:rsid w:val="00EF7971"/>
    <w:rsid w:val="00F002EF"/>
    <w:rsid w:val="00F01EE9"/>
    <w:rsid w:val="00F04900"/>
    <w:rsid w:val="00F04F1D"/>
    <w:rsid w:val="00F065A4"/>
    <w:rsid w:val="00F126B9"/>
    <w:rsid w:val="00F12715"/>
    <w:rsid w:val="00F144D5"/>
    <w:rsid w:val="00F146F0"/>
    <w:rsid w:val="00F15039"/>
    <w:rsid w:val="00F20FF3"/>
    <w:rsid w:val="00F2190B"/>
    <w:rsid w:val="00F228B5"/>
    <w:rsid w:val="00F228C1"/>
    <w:rsid w:val="00F2389C"/>
    <w:rsid w:val="00F25C67"/>
    <w:rsid w:val="00F27008"/>
    <w:rsid w:val="00F30DFF"/>
    <w:rsid w:val="00F32B80"/>
    <w:rsid w:val="00F340EB"/>
    <w:rsid w:val="00F35285"/>
    <w:rsid w:val="00F43B9D"/>
    <w:rsid w:val="00F44D5E"/>
    <w:rsid w:val="00F534E0"/>
    <w:rsid w:val="00F53A35"/>
    <w:rsid w:val="00F55A3D"/>
    <w:rsid w:val="00F56E13"/>
    <w:rsid w:val="00F5744B"/>
    <w:rsid w:val="00F61209"/>
    <w:rsid w:val="00F6259E"/>
    <w:rsid w:val="00F62968"/>
    <w:rsid w:val="00F65DD4"/>
    <w:rsid w:val="00F672B2"/>
    <w:rsid w:val="00F83973"/>
    <w:rsid w:val="00F87FA3"/>
    <w:rsid w:val="00F93D8C"/>
    <w:rsid w:val="00F97CC4"/>
    <w:rsid w:val="00FA3102"/>
    <w:rsid w:val="00FA48D4"/>
    <w:rsid w:val="00FA54FA"/>
    <w:rsid w:val="00FA6D39"/>
    <w:rsid w:val="00FA7211"/>
    <w:rsid w:val="00FB17B6"/>
    <w:rsid w:val="00FB227E"/>
    <w:rsid w:val="00FB3D61"/>
    <w:rsid w:val="00FB44CE"/>
    <w:rsid w:val="00FB5009"/>
    <w:rsid w:val="00FB76AB"/>
    <w:rsid w:val="00FB77E9"/>
    <w:rsid w:val="00FC4213"/>
    <w:rsid w:val="00FD03FE"/>
    <w:rsid w:val="00FD1198"/>
    <w:rsid w:val="00FD126E"/>
    <w:rsid w:val="00FD3C36"/>
    <w:rsid w:val="00FD4D81"/>
    <w:rsid w:val="00FD5989"/>
    <w:rsid w:val="00FD7498"/>
    <w:rsid w:val="00FD7FB3"/>
    <w:rsid w:val="00FE311C"/>
    <w:rsid w:val="00FE4713"/>
    <w:rsid w:val="00FE7D2C"/>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8BCDC"/>
  <w14:defaultImageDpi w14:val="330"/>
  <w15:docId w15:val="{42983A85-0858-4329-B9C8-266993D1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9E9"/>
    <w:pPr>
      <w:tabs>
        <w:tab w:val="center" w:pos="4253"/>
        <w:tab w:val="right" w:pos="8222"/>
      </w:tabs>
      <w:ind w:left="57" w:right="57"/>
    </w:pPr>
    <w:rPr>
      <w:szCs w:val="24"/>
      <w:lang w:val="en-ZA"/>
    </w:rPr>
  </w:style>
  <w:style w:type="paragraph" w:styleId="Heading1">
    <w:name w:val="heading 1"/>
    <w:basedOn w:val="Normal"/>
    <w:next w:val="Paragraph"/>
    <w:link w:val="Heading1Char"/>
    <w:uiPriority w:val="9"/>
    <w:qFormat/>
    <w:rsid w:val="00196B08"/>
    <w:pPr>
      <w:widowControl w:val="0"/>
      <w:numPr>
        <w:numId w:val="32"/>
      </w:numPr>
      <w:tabs>
        <w:tab w:val="left" w:pos="355"/>
      </w:tabs>
      <w:autoSpaceDE w:val="0"/>
      <w:autoSpaceDN w:val="0"/>
      <w:spacing w:before="280" w:line="225" w:lineRule="exact"/>
      <w:ind w:left="358" w:hanging="301"/>
      <w:jc w:val="both"/>
      <w:outlineLvl w:val="0"/>
    </w:pPr>
    <w:rPr>
      <w:b/>
      <w:bCs/>
      <w:spacing w:val="-2"/>
      <w:szCs w:val="20"/>
      <w:lang w:val="en-US" w:eastAsia="en-US"/>
    </w:rPr>
  </w:style>
  <w:style w:type="paragraph" w:styleId="Heading2">
    <w:name w:val="heading 2"/>
    <w:basedOn w:val="Normal"/>
    <w:next w:val="Paragraph"/>
    <w:link w:val="Heading2Char"/>
    <w:uiPriority w:val="9"/>
    <w:qFormat/>
    <w:rsid w:val="00345813"/>
    <w:pPr>
      <w:numPr>
        <w:ilvl w:val="1"/>
        <w:numId w:val="32"/>
      </w:numPr>
      <w:tabs>
        <w:tab w:val="left" w:pos="505"/>
      </w:tabs>
      <w:autoSpaceDE w:val="0"/>
      <w:autoSpaceDN w:val="0"/>
      <w:spacing w:before="280" w:line="225" w:lineRule="exact"/>
      <w:ind w:hanging="448"/>
      <w:jc w:val="both"/>
      <w:outlineLvl w:val="1"/>
    </w:pPr>
    <w:rPr>
      <w:i/>
      <w:spacing w:val="-4"/>
      <w:szCs w:val="22"/>
      <w:lang w:val="en-US" w:eastAsia="en-US"/>
    </w:rPr>
  </w:style>
  <w:style w:type="paragraph" w:styleId="Heading3">
    <w:name w:val="heading 3"/>
    <w:basedOn w:val="Normal"/>
    <w:next w:val="Paragraph"/>
    <w:link w:val="Heading3Char"/>
    <w:uiPriority w:val="9"/>
    <w:rsid w:val="001549E9"/>
    <w:pPr>
      <w:widowControl w:val="0"/>
      <w:numPr>
        <w:ilvl w:val="2"/>
        <w:numId w:val="32"/>
      </w:numPr>
      <w:tabs>
        <w:tab w:val="left" w:pos="654"/>
      </w:tabs>
      <w:autoSpaceDE w:val="0"/>
      <w:autoSpaceDN w:val="0"/>
      <w:spacing w:before="73" w:line="228" w:lineRule="auto"/>
      <w:ind w:right="55" w:firstLine="0"/>
      <w:jc w:val="both"/>
      <w:outlineLvl w:val="2"/>
    </w:pPr>
    <w:rPr>
      <w:i/>
      <w:szCs w:val="22"/>
      <w:lang w:val="en-US" w:eastAsia="en-US"/>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Title"/>
    <w:next w:val="Normal"/>
    <w:qFormat/>
    <w:rsid w:val="00581680"/>
  </w:style>
  <w:style w:type="paragraph" w:customStyle="1" w:styleId="Authornames">
    <w:name w:val="Author names"/>
    <w:basedOn w:val="Normal"/>
    <w:next w:val="Normal"/>
    <w:qFormat/>
    <w:rsid w:val="00052843"/>
    <w:pPr>
      <w:spacing w:after="240"/>
      <w:ind w:left="1474"/>
    </w:pPr>
    <w:rPr>
      <w:b/>
      <w:sz w:val="22"/>
      <w:szCs w:val="22"/>
      <w:lang w:val="en-US" w:eastAsia="en-US"/>
    </w:rPr>
  </w:style>
  <w:style w:type="paragraph" w:customStyle="1" w:styleId="Affiliation">
    <w:name w:val="Affiliation"/>
    <w:basedOn w:val="BodyText"/>
    <w:qFormat/>
    <w:rsid w:val="00052843"/>
    <w:pPr>
      <w:spacing w:after="0" w:line="225" w:lineRule="exact"/>
      <w:ind w:left="1474"/>
    </w:pPr>
  </w:style>
  <w:style w:type="paragraph" w:customStyle="1" w:styleId="Heading3withparagraph">
    <w:name w:val="Heading 3 with paragraph"/>
    <w:basedOn w:val="Heading3"/>
    <w:link w:val="Heading3withparagraphChar"/>
    <w:qFormat/>
    <w:rsid w:val="001549E9"/>
  </w:style>
  <w:style w:type="paragraph" w:customStyle="1" w:styleId="Abstract">
    <w:name w:val="Abstract"/>
    <w:basedOn w:val="BodyText"/>
    <w:next w:val="Normal"/>
    <w:qFormat/>
    <w:rsid w:val="00770EC0"/>
    <w:pPr>
      <w:spacing w:before="68" w:after="800" w:line="228" w:lineRule="auto"/>
      <w:ind w:left="1474"/>
    </w:pPr>
  </w:style>
  <w:style w:type="paragraph" w:customStyle="1" w:styleId="Correspondencedetails">
    <w:name w:val="Correspondence details"/>
    <w:basedOn w:val="BodyText"/>
    <w:qFormat/>
    <w:rsid w:val="006B12C7"/>
    <w:pPr>
      <w:spacing w:before="240" w:after="100" w:line="478" w:lineRule="auto"/>
      <w:ind w:left="1474" w:right="1474"/>
    </w:pPr>
  </w:style>
  <w:style w:type="paragraph" w:customStyle="1" w:styleId="Displayedquotation">
    <w:name w:val="Displayed quotation"/>
    <w:basedOn w:val="Normal"/>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numPr>
        <w:numId w:val="24"/>
      </w:numPr>
      <w:spacing w:after="240"/>
      <w:contextualSpacing/>
    </w:pPr>
  </w:style>
  <w:style w:type="paragraph" w:customStyle="1" w:styleId="Displayedequation">
    <w:name w:val="Displayed equation"/>
    <w:basedOn w:val="Normal"/>
    <w:next w:val="Paragraph"/>
    <w:qFormat/>
    <w:rsid w:val="00EF0F45"/>
    <w:pPr>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BodyText"/>
    <w:next w:val="Normal"/>
    <w:qFormat/>
    <w:rsid w:val="00E97117"/>
    <w:pPr>
      <w:spacing w:before="166" w:line="249" w:lineRule="auto"/>
    </w:pPr>
  </w:style>
  <w:style w:type="paragraph" w:customStyle="1" w:styleId="Figurecaption">
    <w:name w:val="Figure caption"/>
    <w:basedOn w:val="BodyText"/>
    <w:next w:val="Normal"/>
    <w:qFormat/>
    <w:rsid w:val="00E97117"/>
    <w:pPr>
      <w:spacing w:line="249" w:lineRule="auto"/>
      <w:ind w:right="55"/>
    </w:pPr>
  </w:style>
  <w:style w:type="paragraph" w:customStyle="1" w:styleId="Footnotes">
    <w:name w:val="Footnotes"/>
    <w:basedOn w:val="Normal"/>
    <w:qFormat/>
    <w:rsid w:val="00C0183E"/>
    <w:pPr>
      <w:widowControl w:val="0"/>
      <w:autoSpaceDE w:val="0"/>
      <w:autoSpaceDN w:val="0"/>
      <w:ind w:left="272"/>
    </w:pPr>
    <w:rPr>
      <w:sz w:val="16"/>
      <w:szCs w:val="22"/>
      <w:lang w:val="en-US" w:eastAsia="en-US"/>
    </w:rPr>
  </w:style>
  <w:style w:type="character" w:styleId="CommentReference">
    <w:name w:val="annotation reference"/>
    <w:basedOn w:val="DefaultParagraphFont"/>
    <w:semiHidden/>
    <w:unhideWhenUsed/>
    <w:rsid w:val="00B229B5"/>
    <w:rPr>
      <w:sz w:val="16"/>
      <w:szCs w:val="16"/>
    </w:rPr>
  </w:style>
  <w:style w:type="character" w:customStyle="1" w:styleId="Heading3withparagraphChar">
    <w:name w:val="Heading 3 with paragraph Char"/>
    <w:basedOn w:val="Heading3Char"/>
    <w:link w:val="Heading3withparagraph"/>
    <w:rsid w:val="001549E9"/>
    <w:rPr>
      <w:i/>
      <w:szCs w:val="22"/>
      <w:lang w:val="en-US" w:eastAsia="en-US"/>
    </w:rPr>
  </w:style>
  <w:style w:type="paragraph" w:customStyle="1" w:styleId="Paragraph">
    <w:name w:val="Paragraph"/>
    <w:basedOn w:val="Normal"/>
    <w:next w:val="Newparagraph"/>
    <w:qFormat/>
    <w:rsid w:val="002343E0"/>
    <w:pPr>
      <w:spacing w:before="8" w:line="223" w:lineRule="auto"/>
      <w:ind w:right="55"/>
      <w:jc w:val="both"/>
    </w:pPr>
  </w:style>
  <w:style w:type="paragraph" w:customStyle="1" w:styleId="Newparagraph">
    <w:name w:val="New paragraph"/>
    <w:basedOn w:val="BodyText"/>
    <w:qFormat/>
    <w:rsid w:val="00D06035"/>
    <w:pPr>
      <w:spacing w:before="221" w:line="226" w:lineRule="auto"/>
      <w:ind w:firstLine="301"/>
    </w:pPr>
  </w:style>
  <w:style w:type="paragraph" w:styleId="NormalIndent">
    <w:name w:val="Normal Indent"/>
    <w:basedOn w:val="Normal"/>
    <w:rsid w:val="00526454"/>
    <w:pPr>
      <w:ind w:left="720"/>
    </w:pPr>
  </w:style>
  <w:style w:type="paragraph" w:customStyle="1" w:styleId="References">
    <w:name w:val="References"/>
    <w:basedOn w:val="Normal"/>
    <w:qFormat/>
    <w:rsid w:val="001549E9"/>
    <w:pPr>
      <w:widowControl w:val="0"/>
      <w:numPr>
        <w:numId w:val="31"/>
      </w:numPr>
      <w:tabs>
        <w:tab w:val="left" w:pos="389"/>
      </w:tabs>
      <w:autoSpaceDE w:val="0"/>
      <w:autoSpaceDN w:val="0"/>
      <w:spacing w:before="142" w:line="228" w:lineRule="auto"/>
      <w:ind w:right="55"/>
      <w:jc w:val="both"/>
    </w:pPr>
    <w:rPr>
      <w:szCs w:val="22"/>
      <w:lang w:val="en-US" w:eastAsia="en-US"/>
    </w:rPr>
  </w:style>
  <w:style w:type="character" w:customStyle="1" w:styleId="Heading2Char">
    <w:name w:val="Heading 2 Char"/>
    <w:basedOn w:val="DefaultParagraphFont"/>
    <w:link w:val="Heading2"/>
    <w:uiPriority w:val="9"/>
    <w:rsid w:val="00345813"/>
    <w:rPr>
      <w:i/>
      <w:spacing w:val="-4"/>
      <w:szCs w:val="22"/>
      <w:lang w:val="en-US" w:eastAsia="en-US"/>
    </w:rPr>
  </w:style>
  <w:style w:type="character" w:customStyle="1" w:styleId="Heading1Char">
    <w:name w:val="Heading 1 Char"/>
    <w:basedOn w:val="DefaultParagraphFont"/>
    <w:link w:val="Heading1"/>
    <w:uiPriority w:val="9"/>
    <w:rsid w:val="00196B08"/>
    <w:rPr>
      <w:b/>
      <w:bCs/>
      <w:spacing w:val="-2"/>
      <w:lang w:val="en-US" w:eastAsia="en-US"/>
    </w:rPr>
  </w:style>
  <w:style w:type="character" w:customStyle="1" w:styleId="Heading3Char">
    <w:name w:val="Heading 3 Char"/>
    <w:basedOn w:val="DefaultParagraphFont"/>
    <w:link w:val="Heading3"/>
    <w:uiPriority w:val="9"/>
    <w:rsid w:val="00FB77E9"/>
    <w:rPr>
      <w:i/>
      <w:szCs w:val="22"/>
      <w:lang w:val="en-US" w:eastAsia="en-US"/>
    </w:rPr>
  </w:style>
  <w:style w:type="paragraph" w:customStyle="1" w:styleId="Bulletedlist">
    <w:name w:val="Bulleted list"/>
    <w:basedOn w:val="Paragraph"/>
    <w:next w:val="Paragraph"/>
    <w:qFormat/>
    <w:rsid w:val="004E0338"/>
    <w:pPr>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character" w:customStyle="1" w:styleId="Heading4Char">
    <w:name w:val="Heading 4 Char"/>
    <w:basedOn w:val="DefaultParagraphFont"/>
    <w:link w:val="Heading4"/>
    <w:rsid w:val="00F43B9D"/>
    <w:rPr>
      <w:bCs/>
      <w:sz w:val="24"/>
      <w:szCs w:val="28"/>
    </w:rPr>
  </w:style>
  <w:style w:type="paragraph" w:styleId="CommentText">
    <w:name w:val="annotation text"/>
    <w:basedOn w:val="Normal"/>
    <w:link w:val="CommentTextChar"/>
    <w:unhideWhenUsed/>
    <w:rsid w:val="00B229B5"/>
    <w:rPr>
      <w:szCs w:val="20"/>
    </w:rPr>
  </w:style>
  <w:style w:type="character" w:customStyle="1" w:styleId="CommentTextChar">
    <w:name w:val="Comment Text Char"/>
    <w:basedOn w:val="DefaultParagraphFont"/>
    <w:link w:val="CommentText"/>
    <w:rsid w:val="00B229B5"/>
  </w:style>
  <w:style w:type="paragraph" w:customStyle="1" w:styleId="Heading3Paragraph">
    <w:name w:val="Heading 3 + Paragraph"/>
    <w:basedOn w:val="Heading3"/>
    <w:next w:val="Newparagraph"/>
    <w:rsid w:val="00CC5B7D"/>
  </w:style>
  <w:style w:type="paragraph" w:styleId="BodyText">
    <w:name w:val="Body Text"/>
    <w:basedOn w:val="Normal"/>
    <w:link w:val="BodyTextChar"/>
    <w:uiPriority w:val="1"/>
    <w:qFormat/>
    <w:rsid w:val="00D06035"/>
    <w:pPr>
      <w:autoSpaceDE w:val="0"/>
      <w:autoSpaceDN w:val="0"/>
      <w:spacing w:after="240"/>
      <w:jc w:val="both"/>
    </w:pPr>
    <w:rPr>
      <w:szCs w:val="20"/>
      <w:lang w:val="en-US" w:eastAsia="en-US"/>
    </w:rPr>
  </w:style>
  <w:style w:type="character" w:customStyle="1" w:styleId="BodyTextChar">
    <w:name w:val="Body Text Char"/>
    <w:basedOn w:val="DefaultParagraphFont"/>
    <w:link w:val="BodyText"/>
    <w:uiPriority w:val="1"/>
    <w:rsid w:val="00D06035"/>
    <w:rPr>
      <w:lang w:val="en-US" w:eastAsia="en-US"/>
    </w:rPr>
  </w:style>
  <w:style w:type="character" w:styleId="Hyperlink">
    <w:name w:val="Hyperlink"/>
    <w:unhideWhenUsed/>
    <w:rsid w:val="002003FB"/>
    <w:rPr>
      <w:rFonts w:ascii="Courier New" w:hAnsi="Courier New" w:cs="Courier New"/>
    </w:rPr>
  </w:style>
  <w:style w:type="character" w:styleId="UnresolvedMention">
    <w:name w:val="Unresolved Mention"/>
    <w:basedOn w:val="DefaultParagraphFont"/>
    <w:uiPriority w:val="99"/>
    <w:semiHidden/>
    <w:unhideWhenUsed/>
    <w:rsid w:val="002146F0"/>
    <w:rPr>
      <w:color w:val="605E5C"/>
      <w:shd w:val="clear" w:color="auto" w:fill="E1DFDD"/>
    </w:rPr>
  </w:style>
  <w:style w:type="paragraph" w:styleId="CommentSubject">
    <w:name w:val="annotation subject"/>
    <w:basedOn w:val="CommentText"/>
    <w:next w:val="CommentText"/>
    <w:link w:val="CommentSubjectChar"/>
    <w:semiHidden/>
    <w:unhideWhenUsed/>
    <w:rsid w:val="00B229B5"/>
    <w:rPr>
      <w:b/>
      <w:bCs/>
    </w:rPr>
  </w:style>
  <w:style w:type="character" w:customStyle="1" w:styleId="CommentSubjectChar">
    <w:name w:val="Comment Subject Char"/>
    <w:basedOn w:val="CommentTextChar"/>
    <w:link w:val="CommentSubject"/>
    <w:semiHidden/>
    <w:rsid w:val="00B229B5"/>
    <w:rPr>
      <w:b/>
      <w:bCs/>
    </w:rPr>
  </w:style>
  <w:style w:type="character" w:styleId="FollowedHyperlink">
    <w:name w:val="FollowedHyperlink"/>
    <w:basedOn w:val="DefaultParagraphFont"/>
    <w:semiHidden/>
    <w:unhideWhenUsed/>
    <w:rsid w:val="00B229B5"/>
    <w:rPr>
      <w:color w:val="800080" w:themeColor="followedHyperlink"/>
      <w:u w:val="single"/>
    </w:rPr>
  </w:style>
  <w:style w:type="paragraph" w:customStyle="1" w:styleId="Indentedquote">
    <w:name w:val="Indented quote"/>
    <w:basedOn w:val="BodyText"/>
    <w:link w:val="IndentedquoteChar"/>
    <w:qFormat/>
    <w:rsid w:val="003025B4"/>
    <w:pPr>
      <w:ind w:left="355"/>
    </w:pPr>
    <w:rPr>
      <w:sz w:val="18"/>
      <w:szCs w:val="18"/>
    </w:rPr>
  </w:style>
  <w:style w:type="character" w:customStyle="1" w:styleId="IndentedquoteChar">
    <w:name w:val="Indented quote Char"/>
    <w:basedOn w:val="BodyTextChar"/>
    <w:link w:val="Indentedquote"/>
    <w:rsid w:val="003025B4"/>
    <w:rPr>
      <w:sz w:val="18"/>
      <w:szCs w:val="18"/>
      <w:lang w:val="en-US" w:eastAsia="en-US"/>
    </w:rPr>
  </w:style>
  <w:style w:type="paragraph" w:styleId="Title">
    <w:name w:val="Title"/>
    <w:basedOn w:val="Normal"/>
    <w:next w:val="Normal"/>
    <w:link w:val="TitleChar"/>
    <w:uiPriority w:val="10"/>
    <w:qFormat/>
    <w:rsid w:val="00581680"/>
    <w:pPr>
      <w:widowControl w:val="0"/>
      <w:autoSpaceDE w:val="0"/>
      <w:autoSpaceDN w:val="0"/>
      <w:spacing w:before="1800" w:after="560"/>
      <w:jc w:val="both"/>
    </w:pPr>
    <w:rPr>
      <w:rFonts w:ascii="Arial"/>
      <w:b/>
      <w:sz w:val="36"/>
      <w:szCs w:val="22"/>
      <w:lang w:val="en-US" w:eastAsia="en-US"/>
    </w:rPr>
  </w:style>
  <w:style w:type="character" w:customStyle="1" w:styleId="TitleChar">
    <w:name w:val="Title Char"/>
    <w:basedOn w:val="DefaultParagraphFont"/>
    <w:link w:val="Title"/>
    <w:uiPriority w:val="10"/>
    <w:rsid w:val="00581680"/>
    <w:rPr>
      <w:rFonts w:ascii="Arial"/>
      <w:b/>
      <w:sz w:val="36"/>
      <w:szCs w:val="22"/>
      <w:lang w:val="en-US" w:eastAsia="en-US"/>
    </w:rPr>
  </w:style>
  <w:style w:type="paragraph" w:customStyle="1" w:styleId="EndNoteBibliographyTitle">
    <w:name w:val="EndNote Bibliography Title"/>
    <w:basedOn w:val="Heading1"/>
    <w:link w:val="EndNoteBibliographyTitleChar"/>
    <w:qFormat/>
    <w:rsid w:val="00EA776B"/>
    <w:pPr>
      <w:numPr>
        <w:numId w:val="0"/>
      </w:numPr>
      <w:ind w:left="358" w:hanging="301"/>
    </w:pPr>
  </w:style>
  <w:style w:type="character" w:customStyle="1" w:styleId="EndNoteBibliographyTitleChar">
    <w:name w:val="EndNote Bibliography Title Char"/>
    <w:basedOn w:val="BodyTextChar"/>
    <w:link w:val="EndNoteBibliographyTitle"/>
    <w:rsid w:val="00EA776B"/>
    <w:rPr>
      <w:b/>
      <w:bCs/>
      <w:spacing w:val="-2"/>
      <w:lang w:val="en-US" w:eastAsia="en-US"/>
    </w:rPr>
  </w:style>
  <w:style w:type="paragraph" w:customStyle="1" w:styleId="EndNoteBibliography">
    <w:name w:val="EndNote Bibliography"/>
    <w:basedOn w:val="Normal"/>
    <w:link w:val="EndNoteBibliographyChar"/>
    <w:rsid w:val="00EA776B"/>
    <w:pPr>
      <w:spacing w:after="120"/>
      <w:jc w:val="both"/>
    </w:pPr>
    <w:rPr>
      <w:noProof/>
      <w:lang w:val="en-GB"/>
    </w:rPr>
  </w:style>
  <w:style w:type="character" w:customStyle="1" w:styleId="EndNoteBibliographyChar">
    <w:name w:val="EndNote Bibliography Char"/>
    <w:basedOn w:val="BodyTextChar"/>
    <w:link w:val="EndNoteBibliography"/>
    <w:rsid w:val="00EA776B"/>
    <w:rPr>
      <w:noProof/>
      <w:szCs w:val="24"/>
      <w:lang w:val="en-US" w:eastAsia="en-US"/>
    </w:rPr>
  </w:style>
  <w:style w:type="paragraph" w:styleId="Header">
    <w:name w:val="header"/>
    <w:basedOn w:val="Normal"/>
    <w:link w:val="HeaderChar"/>
    <w:unhideWhenUsed/>
    <w:rsid w:val="00BE28AB"/>
    <w:pPr>
      <w:tabs>
        <w:tab w:val="clear" w:pos="4253"/>
        <w:tab w:val="clear" w:pos="8222"/>
        <w:tab w:val="center" w:pos="4513"/>
        <w:tab w:val="right" w:pos="9026"/>
      </w:tabs>
    </w:pPr>
  </w:style>
  <w:style w:type="character" w:customStyle="1" w:styleId="HeaderChar">
    <w:name w:val="Header Char"/>
    <w:basedOn w:val="DefaultParagraphFont"/>
    <w:link w:val="Header"/>
    <w:rsid w:val="00BE28AB"/>
    <w:rPr>
      <w:szCs w:val="24"/>
      <w:lang w:val="en-ZA"/>
    </w:rPr>
  </w:style>
  <w:style w:type="paragraph" w:styleId="Footer">
    <w:name w:val="footer"/>
    <w:basedOn w:val="Normal"/>
    <w:link w:val="FooterChar"/>
    <w:unhideWhenUsed/>
    <w:rsid w:val="00BE28AB"/>
    <w:pPr>
      <w:tabs>
        <w:tab w:val="clear" w:pos="4253"/>
        <w:tab w:val="clear" w:pos="8222"/>
        <w:tab w:val="center" w:pos="4513"/>
        <w:tab w:val="right" w:pos="9026"/>
      </w:tabs>
    </w:pPr>
  </w:style>
  <w:style w:type="character" w:customStyle="1" w:styleId="FooterChar">
    <w:name w:val="Footer Char"/>
    <w:basedOn w:val="DefaultParagraphFont"/>
    <w:link w:val="Footer"/>
    <w:rsid w:val="00BE28AB"/>
    <w:rPr>
      <w:szCs w:val="24"/>
      <w:lang w:val="en-ZA"/>
    </w:rPr>
  </w:style>
  <w:style w:type="table" w:styleId="TableGrid">
    <w:name w:val="Table Grid"/>
    <w:basedOn w:val="TableNormal"/>
    <w:uiPriority w:val="59"/>
    <w:rsid w:val="00637502"/>
    <w:rPr>
      <w:rFonts w:asciiTheme="minorHAnsi" w:eastAsiaTheme="minorHAnsi" w:hAnsiTheme="minorHAnsi" w:cstheme="minorBid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502"/>
    <w:pPr>
      <w:tabs>
        <w:tab w:val="clear" w:pos="4253"/>
        <w:tab w:val="clear" w:pos="8222"/>
      </w:tabs>
      <w:spacing w:after="160" w:line="259" w:lineRule="auto"/>
      <w:ind w:left="720" w:right="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3153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75974442">
      <w:bodyDiv w:val="1"/>
      <w:marLeft w:val="0"/>
      <w:marRight w:val="0"/>
      <w:marTop w:val="0"/>
      <w:marBottom w:val="0"/>
      <w:divBdr>
        <w:top w:val="none" w:sz="0" w:space="0" w:color="auto"/>
        <w:left w:val="none" w:sz="0" w:space="0" w:color="auto"/>
        <w:bottom w:val="none" w:sz="0" w:space="0" w:color="auto"/>
        <w:right w:val="none" w:sz="0" w:space="0" w:color="auto"/>
      </w:divBdr>
    </w:div>
    <w:div w:id="1415971404">
      <w:bodyDiv w:val="1"/>
      <w:marLeft w:val="0"/>
      <w:marRight w:val="0"/>
      <w:marTop w:val="0"/>
      <w:marBottom w:val="0"/>
      <w:divBdr>
        <w:top w:val="none" w:sz="0" w:space="0" w:color="auto"/>
        <w:left w:val="none" w:sz="0" w:space="0" w:color="auto"/>
        <w:bottom w:val="none" w:sz="0" w:space="0" w:color="auto"/>
        <w:right w:val="none" w:sz="0" w:space="0" w:color="auto"/>
      </w:divBdr>
    </w:div>
    <w:div w:id="150690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herbert\AppData\Local\Temp\5453f6c7-7985-4724-9f6f-89ff111bf43a_SAIP2025-Word-template.zip.43a\SAIP2025-Word-template\001-yourna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001-yourname</Template>
  <TotalTime>26</TotalTime>
  <Pages>6</Pages>
  <Words>2972</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19878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Mark  Herbert</dc:creator>
  <cp:lastModifiedBy>Mark  Herbert</cp:lastModifiedBy>
  <cp:revision>4</cp:revision>
  <cp:lastPrinted>2025-07-03T14:10:00Z</cp:lastPrinted>
  <dcterms:created xsi:type="dcterms:W3CDTF">2025-07-31T21:15:00Z</dcterms:created>
  <dcterms:modified xsi:type="dcterms:W3CDTF">2025-07-31T21:49:00Z</dcterms:modified>
</cp:coreProperties>
</file>